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2C2C" w14:textId="77777777" w:rsidR="003A7E10" w:rsidRDefault="003A7E10" w:rsidP="00D807CE"/>
    <w:p w14:paraId="10BA7C97" w14:textId="77777777" w:rsidR="000F1514" w:rsidRDefault="000F1514" w:rsidP="00D807CE"/>
    <w:p w14:paraId="7CD92110" w14:textId="77777777" w:rsidR="003A7E10" w:rsidRDefault="003A7E10" w:rsidP="00D807CE"/>
    <w:p w14:paraId="4C6C6191" w14:textId="77777777" w:rsidR="003A7E10" w:rsidRDefault="003A7E10" w:rsidP="00D807CE"/>
    <w:p w14:paraId="261DB3F1" w14:textId="5C8CFD0A" w:rsidR="00D807CE" w:rsidRDefault="00D807CE" w:rsidP="00D807CE"/>
    <w:p w14:paraId="27D45654" w14:textId="77777777" w:rsidR="00D807CE" w:rsidRDefault="00D807CE" w:rsidP="00D807CE"/>
    <w:p w14:paraId="58FBA18C" w14:textId="49400754" w:rsidR="00D807CE" w:rsidRPr="00D807CE" w:rsidRDefault="00D807CE" w:rsidP="00D807CE">
      <w:pPr>
        <w:ind w:left="0"/>
        <w:rPr>
          <w:sz w:val="32"/>
          <w:szCs w:val="32"/>
        </w:rPr>
      </w:pPr>
      <w:r w:rsidRPr="00D807CE">
        <w:rPr>
          <w:sz w:val="32"/>
          <w:szCs w:val="32"/>
        </w:rPr>
        <w:t xml:space="preserve">Pressemitteilung </w:t>
      </w:r>
    </w:p>
    <w:p w14:paraId="7E6BC3F7" w14:textId="0EE742D5" w:rsidR="00D2600F" w:rsidRPr="00D807CE" w:rsidRDefault="00D807CE" w:rsidP="00D807CE">
      <w:pPr>
        <w:pStyle w:val="Titel"/>
        <w:ind w:left="0"/>
        <w:rPr>
          <w:rFonts w:ascii="Segoe UI Semibold" w:hAnsi="Segoe UI Semibold" w:cs="Segoe UI Semibold"/>
          <w:sz w:val="72"/>
          <w:szCs w:val="72"/>
        </w:rPr>
      </w:pPr>
      <w:r w:rsidRPr="00D807CE">
        <w:rPr>
          <w:rFonts w:ascii="Segoe UI Semibold" w:hAnsi="Segoe UI Semibold" w:cs="Segoe UI Semibold"/>
          <w:sz w:val="72"/>
          <w:szCs w:val="72"/>
        </w:rPr>
        <w:t xml:space="preserve">ECELL GUARD </w:t>
      </w:r>
      <w:proofErr w:type="spellStart"/>
      <w:r w:rsidRPr="00D807CE">
        <w:rPr>
          <w:rFonts w:ascii="Segoe UI Semibold" w:hAnsi="Segoe UI Semibold" w:cs="Segoe UI Semibold"/>
          <w:sz w:val="72"/>
          <w:szCs w:val="72"/>
        </w:rPr>
        <w:t>meets</w:t>
      </w:r>
      <w:proofErr w:type="spellEnd"/>
      <w:r w:rsidRPr="00D807CE">
        <w:rPr>
          <w:rFonts w:ascii="Segoe UI Semibold" w:hAnsi="Segoe UI Semibold" w:cs="Segoe UI Semibold"/>
          <w:sz w:val="72"/>
          <w:szCs w:val="72"/>
        </w:rPr>
        <w:t xml:space="preserve"> VLITEX</w:t>
      </w:r>
    </w:p>
    <w:p w14:paraId="78E11883" w14:textId="11EBD004" w:rsidR="00D807CE" w:rsidRDefault="00D807CE" w:rsidP="00D807CE"/>
    <w:p w14:paraId="1E97D750" w14:textId="77777777" w:rsidR="00D807CE" w:rsidRDefault="00D807CE" w:rsidP="00D807CE"/>
    <w:p w14:paraId="207BFE38" w14:textId="4FD47E90" w:rsidR="00D807CE" w:rsidRDefault="00D807CE" w:rsidP="00D807CE"/>
    <w:sdt>
      <w:sdtPr>
        <w:rPr>
          <w:rFonts w:ascii="Segoe UI Light" w:eastAsiaTheme="minorHAnsi" w:hAnsi="Segoe UI Light" w:cs="Segoe UI Light"/>
          <w:color w:val="auto"/>
          <w:sz w:val="22"/>
          <w:szCs w:val="22"/>
          <w:lang w:eastAsia="en-US"/>
        </w:rPr>
        <w:id w:val="1340670229"/>
        <w:docPartObj>
          <w:docPartGallery w:val="Table of Contents"/>
          <w:docPartUnique/>
        </w:docPartObj>
      </w:sdtPr>
      <w:sdtContent>
        <w:p w14:paraId="11F77664" w14:textId="78D1E96E" w:rsidR="00D807CE" w:rsidRDefault="00D807CE" w:rsidP="00D807CE">
          <w:pPr>
            <w:pStyle w:val="Inhaltsverzeichnisberschrift"/>
          </w:pPr>
          <w:r>
            <w:t>Inhalt</w:t>
          </w:r>
        </w:p>
        <w:p w14:paraId="1DCF7320" w14:textId="413FC4E6" w:rsidR="00091ECF" w:rsidRDefault="00D807CE">
          <w:pPr>
            <w:pStyle w:val="Verzeichnis1"/>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128474912" w:history="1">
            <w:r w:rsidR="00091ECF" w:rsidRPr="00B66085">
              <w:rPr>
                <w:rStyle w:val="Hyperlink"/>
                <w:noProof/>
              </w:rPr>
              <w:t>1</w:t>
            </w:r>
            <w:r w:rsidR="00091ECF">
              <w:rPr>
                <w:rFonts w:asciiTheme="minorHAnsi" w:eastAsiaTheme="minorEastAsia" w:hAnsiTheme="minorHAnsi" w:cstheme="minorBidi"/>
                <w:noProof/>
                <w:lang w:eastAsia="de-DE"/>
              </w:rPr>
              <w:tab/>
            </w:r>
            <w:r w:rsidR="00091ECF" w:rsidRPr="00B66085">
              <w:rPr>
                <w:rStyle w:val="Hyperlink"/>
                <w:noProof/>
              </w:rPr>
              <w:t>Einleitung</w:t>
            </w:r>
            <w:r w:rsidR="00091ECF">
              <w:rPr>
                <w:noProof/>
                <w:webHidden/>
              </w:rPr>
              <w:tab/>
            </w:r>
            <w:r w:rsidR="00091ECF">
              <w:rPr>
                <w:noProof/>
                <w:webHidden/>
              </w:rPr>
              <w:fldChar w:fldCharType="begin"/>
            </w:r>
            <w:r w:rsidR="00091ECF">
              <w:rPr>
                <w:noProof/>
                <w:webHidden/>
              </w:rPr>
              <w:instrText xml:space="preserve"> PAGEREF _Toc128474912 \h </w:instrText>
            </w:r>
            <w:r w:rsidR="00091ECF">
              <w:rPr>
                <w:noProof/>
                <w:webHidden/>
              </w:rPr>
            </w:r>
            <w:r w:rsidR="00091ECF">
              <w:rPr>
                <w:noProof/>
                <w:webHidden/>
              </w:rPr>
              <w:fldChar w:fldCharType="separate"/>
            </w:r>
            <w:r w:rsidR="00FC1E6E">
              <w:rPr>
                <w:noProof/>
                <w:webHidden/>
              </w:rPr>
              <w:t>2</w:t>
            </w:r>
            <w:r w:rsidR="00091ECF">
              <w:rPr>
                <w:noProof/>
                <w:webHidden/>
              </w:rPr>
              <w:fldChar w:fldCharType="end"/>
            </w:r>
          </w:hyperlink>
        </w:p>
        <w:p w14:paraId="3A80651F" w14:textId="25379F47" w:rsidR="00091ECF" w:rsidRDefault="00091ECF">
          <w:pPr>
            <w:pStyle w:val="Verzeichnis1"/>
            <w:rPr>
              <w:rFonts w:asciiTheme="minorHAnsi" w:eastAsiaTheme="minorEastAsia" w:hAnsiTheme="minorHAnsi" w:cstheme="minorBidi"/>
              <w:noProof/>
              <w:lang w:eastAsia="de-DE"/>
            </w:rPr>
          </w:pPr>
          <w:hyperlink w:anchor="_Toc128474913" w:history="1">
            <w:r w:rsidRPr="00B66085">
              <w:rPr>
                <w:rStyle w:val="Hyperlink"/>
                <w:noProof/>
              </w:rPr>
              <w:t>2</w:t>
            </w:r>
            <w:r>
              <w:rPr>
                <w:rFonts w:asciiTheme="minorHAnsi" w:eastAsiaTheme="minorEastAsia" w:hAnsiTheme="minorHAnsi" w:cstheme="minorBidi"/>
                <w:noProof/>
                <w:lang w:eastAsia="de-DE"/>
              </w:rPr>
              <w:tab/>
            </w:r>
            <w:r w:rsidRPr="00B66085">
              <w:rPr>
                <w:rStyle w:val="Hyperlink"/>
                <w:noProof/>
              </w:rPr>
              <w:t>Situation</w:t>
            </w:r>
            <w:r>
              <w:rPr>
                <w:noProof/>
                <w:webHidden/>
              </w:rPr>
              <w:tab/>
            </w:r>
            <w:r>
              <w:rPr>
                <w:noProof/>
                <w:webHidden/>
              </w:rPr>
              <w:fldChar w:fldCharType="begin"/>
            </w:r>
            <w:r>
              <w:rPr>
                <w:noProof/>
                <w:webHidden/>
              </w:rPr>
              <w:instrText xml:space="preserve"> PAGEREF _Toc128474913 \h </w:instrText>
            </w:r>
            <w:r>
              <w:rPr>
                <w:noProof/>
                <w:webHidden/>
              </w:rPr>
            </w:r>
            <w:r>
              <w:rPr>
                <w:noProof/>
                <w:webHidden/>
              </w:rPr>
              <w:fldChar w:fldCharType="separate"/>
            </w:r>
            <w:r w:rsidR="00FC1E6E">
              <w:rPr>
                <w:noProof/>
                <w:webHidden/>
              </w:rPr>
              <w:t>2</w:t>
            </w:r>
            <w:r>
              <w:rPr>
                <w:noProof/>
                <w:webHidden/>
              </w:rPr>
              <w:fldChar w:fldCharType="end"/>
            </w:r>
          </w:hyperlink>
        </w:p>
        <w:p w14:paraId="6AB42F93" w14:textId="56537AAA" w:rsidR="00091ECF" w:rsidRDefault="00091ECF">
          <w:pPr>
            <w:pStyle w:val="Verzeichnis1"/>
            <w:rPr>
              <w:rFonts w:asciiTheme="minorHAnsi" w:eastAsiaTheme="minorEastAsia" w:hAnsiTheme="minorHAnsi" w:cstheme="minorBidi"/>
              <w:noProof/>
              <w:lang w:eastAsia="de-DE"/>
            </w:rPr>
          </w:pPr>
          <w:hyperlink w:anchor="_Toc128474914" w:history="1">
            <w:r w:rsidRPr="00B66085">
              <w:rPr>
                <w:rStyle w:val="Hyperlink"/>
                <w:noProof/>
              </w:rPr>
              <w:t>3</w:t>
            </w:r>
            <w:r>
              <w:rPr>
                <w:rFonts w:asciiTheme="minorHAnsi" w:eastAsiaTheme="minorEastAsia" w:hAnsiTheme="minorHAnsi" w:cstheme="minorBidi"/>
                <w:noProof/>
                <w:lang w:eastAsia="de-DE"/>
              </w:rPr>
              <w:tab/>
            </w:r>
            <w:r w:rsidRPr="00B66085">
              <w:rPr>
                <w:rStyle w:val="Hyperlink"/>
                <w:noProof/>
              </w:rPr>
              <w:t>Lösung</w:t>
            </w:r>
            <w:r>
              <w:rPr>
                <w:noProof/>
                <w:webHidden/>
              </w:rPr>
              <w:tab/>
            </w:r>
            <w:r>
              <w:rPr>
                <w:noProof/>
                <w:webHidden/>
              </w:rPr>
              <w:fldChar w:fldCharType="begin"/>
            </w:r>
            <w:r>
              <w:rPr>
                <w:noProof/>
                <w:webHidden/>
              </w:rPr>
              <w:instrText xml:space="preserve"> PAGEREF _Toc128474914 \h </w:instrText>
            </w:r>
            <w:r>
              <w:rPr>
                <w:noProof/>
                <w:webHidden/>
              </w:rPr>
            </w:r>
            <w:r>
              <w:rPr>
                <w:noProof/>
                <w:webHidden/>
              </w:rPr>
              <w:fldChar w:fldCharType="separate"/>
            </w:r>
            <w:r w:rsidR="00FC1E6E">
              <w:rPr>
                <w:noProof/>
                <w:webHidden/>
              </w:rPr>
              <w:t>2</w:t>
            </w:r>
            <w:r>
              <w:rPr>
                <w:noProof/>
                <w:webHidden/>
              </w:rPr>
              <w:fldChar w:fldCharType="end"/>
            </w:r>
          </w:hyperlink>
        </w:p>
        <w:p w14:paraId="1D920806" w14:textId="18FE593D" w:rsidR="00091ECF" w:rsidRDefault="00091ECF">
          <w:pPr>
            <w:pStyle w:val="Verzeichnis1"/>
            <w:rPr>
              <w:rFonts w:asciiTheme="minorHAnsi" w:eastAsiaTheme="minorEastAsia" w:hAnsiTheme="minorHAnsi" w:cstheme="minorBidi"/>
              <w:noProof/>
              <w:lang w:eastAsia="de-DE"/>
            </w:rPr>
          </w:pPr>
          <w:hyperlink w:anchor="_Toc128474915" w:history="1">
            <w:r w:rsidRPr="00B66085">
              <w:rPr>
                <w:rStyle w:val="Hyperlink"/>
                <w:noProof/>
              </w:rPr>
              <w:t>4</w:t>
            </w:r>
            <w:r>
              <w:rPr>
                <w:rFonts w:asciiTheme="minorHAnsi" w:eastAsiaTheme="minorEastAsia" w:hAnsiTheme="minorHAnsi" w:cstheme="minorBidi"/>
                <w:noProof/>
                <w:lang w:eastAsia="de-DE"/>
              </w:rPr>
              <w:tab/>
            </w:r>
            <w:r w:rsidRPr="00B66085">
              <w:rPr>
                <w:rStyle w:val="Hyperlink"/>
                <w:noProof/>
              </w:rPr>
              <w:t>Zitate</w:t>
            </w:r>
            <w:r>
              <w:rPr>
                <w:noProof/>
                <w:webHidden/>
              </w:rPr>
              <w:tab/>
            </w:r>
            <w:r>
              <w:rPr>
                <w:noProof/>
                <w:webHidden/>
              </w:rPr>
              <w:fldChar w:fldCharType="begin"/>
            </w:r>
            <w:r>
              <w:rPr>
                <w:noProof/>
                <w:webHidden/>
              </w:rPr>
              <w:instrText xml:space="preserve"> PAGEREF _Toc128474915 \h </w:instrText>
            </w:r>
            <w:r>
              <w:rPr>
                <w:noProof/>
                <w:webHidden/>
              </w:rPr>
            </w:r>
            <w:r>
              <w:rPr>
                <w:noProof/>
                <w:webHidden/>
              </w:rPr>
              <w:fldChar w:fldCharType="separate"/>
            </w:r>
            <w:r w:rsidR="00FC1E6E">
              <w:rPr>
                <w:noProof/>
                <w:webHidden/>
              </w:rPr>
              <w:t>3</w:t>
            </w:r>
            <w:r>
              <w:rPr>
                <w:noProof/>
                <w:webHidden/>
              </w:rPr>
              <w:fldChar w:fldCharType="end"/>
            </w:r>
          </w:hyperlink>
        </w:p>
        <w:p w14:paraId="064A9E0F" w14:textId="7DA3C3AD" w:rsidR="00091ECF" w:rsidRDefault="00091ECF">
          <w:pPr>
            <w:pStyle w:val="Verzeichnis1"/>
            <w:rPr>
              <w:rFonts w:asciiTheme="minorHAnsi" w:eastAsiaTheme="minorEastAsia" w:hAnsiTheme="minorHAnsi" w:cstheme="minorBidi"/>
              <w:noProof/>
              <w:lang w:eastAsia="de-DE"/>
            </w:rPr>
          </w:pPr>
          <w:hyperlink w:anchor="_Toc128474916" w:history="1">
            <w:r w:rsidRPr="00B66085">
              <w:rPr>
                <w:rStyle w:val="Hyperlink"/>
                <w:noProof/>
              </w:rPr>
              <w:t>5</w:t>
            </w:r>
            <w:r>
              <w:rPr>
                <w:rFonts w:asciiTheme="minorHAnsi" w:eastAsiaTheme="minorEastAsia" w:hAnsiTheme="minorHAnsi" w:cstheme="minorBidi"/>
                <w:noProof/>
                <w:lang w:eastAsia="de-DE"/>
              </w:rPr>
              <w:tab/>
            </w:r>
            <w:r w:rsidRPr="00B66085">
              <w:rPr>
                <w:rStyle w:val="Hyperlink"/>
                <w:noProof/>
              </w:rPr>
              <w:t>Fakten</w:t>
            </w:r>
            <w:r>
              <w:rPr>
                <w:noProof/>
                <w:webHidden/>
              </w:rPr>
              <w:tab/>
            </w:r>
            <w:r>
              <w:rPr>
                <w:noProof/>
                <w:webHidden/>
              </w:rPr>
              <w:fldChar w:fldCharType="begin"/>
            </w:r>
            <w:r>
              <w:rPr>
                <w:noProof/>
                <w:webHidden/>
              </w:rPr>
              <w:instrText xml:space="preserve"> PAGEREF _Toc128474916 \h </w:instrText>
            </w:r>
            <w:r>
              <w:rPr>
                <w:noProof/>
                <w:webHidden/>
              </w:rPr>
            </w:r>
            <w:r>
              <w:rPr>
                <w:noProof/>
                <w:webHidden/>
              </w:rPr>
              <w:fldChar w:fldCharType="separate"/>
            </w:r>
            <w:r w:rsidR="00FC1E6E">
              <w:rPr>
                <w:noProof/>
                <w:webHidden/>
              </w:rPr>
              <w:t>4</w:t>
            </w:r>
            <w:r>
              <w:rPr>
                <w:noProof/>
                <w:webHidden/>
              </w:rPr>
              <w:fldChar w:fldCharType="end"/>
            </w:r>
          </w:hyperlink>
        </w:p>
        <w:p w14:paraId="779E4AAF" w14:textId="4AA0E4D0" w:rsidR="00091ECF" w:rsidRDefault="00091ECF">
          <w:pPr>
            <w:pStyle w:val="Verzeichnis1"/>
            <w:rPr>
              <w:rFonts w:asciiTheme="minorHAnsi" w:eastAsiaTheme="minorEastAsia" w:hAnsiTheme="minorHAnsi" w:cstheme="minorBidi"/>
              <w:noProof/>
              <w:lang w:eastAsia="de-DE"/>
            </w:rPr>
          </w:pPr>
          <w:hyperlink w:anchor="_Toc128474917" w:history="1">
            <w:r w:rsidRPr="00B66085">
              <w:rPr>
                <w:rStyle w:val="Hyperlink"/>
                <w:noProof/>
              </w:rPr>
              <w:t>6</w:t>
            </w:r>
            <w:r>
              <w:rPr>
                <w:rFonts w:asciiTheme="minorHAnsi" w:eastAsiaTheme="minorEastAsia" w:hAnsiTheme="minorHAnsi" w:cstheme="minorBidi"/>
                <w:noProof/>
                <w:lang w:eastAsia="de-DE"/>
              </w:rPr>
              <w:tab/>
            </w:r>
            <w:r w:rsidRPr="00B66085">
              <w:rPr>
                <w:rStyle w:val="Hyperlink"/>
                <w:noProof/>
              </w:rPr>
              <w:t>Anlagen</w:t>
            </w:r>
            <w:r>
              <w:rPr>
                <w:noProof/>
                <w:webHidden/>
              </w:rPr>
              <w:tab/>
            </w:r>
            <w:r>
              <w:rPr>
                <w:noProof/>
                <w:webHidden/>
              </w:rPr>
              <w:fldChar w:fldCharType="begin"/>
            </w:r>
            <w:r>
              <w:rPr>
                <w:noProof/>
                <w:webHidden/>
              </w:rPr>
              <w:instrText xml:space="preserve"> PAGEREF _Toc128474917 \h </w:instrText>
            </w:r>
            <w:r>
              <w:rPr>
                <w:noProof/>
                <w:webHidden/>
              </w:rPr>
            </w:r>
            <w:r>
              <w:rPr>
                <w:noProof/>
                <w:webHidden/>
              </w:rPr>
              <w:fldChar w:fldCharType="separate"/>
            </w:r>
            <w:r w:rsidR="00FC1E6E">
              <w:rPr>
                <w:noProof/>
                <w:webHidden/>
              </w:rPr>
              <w:t>4</w:t>
            </w:r>
            <w:r>
              <w:rPr>
                <w:noProof/>
                <w:webHidden/>
              </w:rPr>
              <w:fldChar w:fldCharType="end"/>
            </w:r>
          </w:hyperlink>
        </w:p>
        <w:p w14:paraId="0EA42658" w14:textId="7E964090" w:rsidR="00091ECF" w:rsidRDefault="00091ECF">
          <w:pPr>
            <w:pStyle w:val="Verzeichnis1"/>
            <w:rPr>
              <w:rFonts w:asciiTheme="minorHAnsi" w:eastAsiaTheme="minorEastAsia" w:hAnsiTheme="minorHAnsi" w:cstheme="minorBidi"/>
              <w:noProof/>
              <w:lang w:eastAsia="de-DE"/>
            </w:rPr>
          </w:pPr>
          <w:hyperlink w:anchor="_Toc128474918" w:history="1">
            <w:r w:rsidRPr="00B66085">
              <w:rPr>
                <w:rStyle w:val="Hyperlink"/>
                <w:noProof/>
              </w:rPr>
              <w:t>7</w:t>
            </w:r>
            <w:r>
              <w:rPr>
                <w:rFonts w:asciiTheme="minorHAnsi" w:eastAsiaTheme="minorEastAsia" w:hAnsiTheme="minorHAnsi" w:cstheme="minorBidi"/>
                <w:noProof/>
                <w:lang w:eastAsia="de-DE"/>
              </w:rPr>
              <w:tab/>
            </w:r>
            <w:r w:rsidRPr="00B66085">
              <w:rPr>
                <w:rStyle w:val="Hyperlink"/>
                <w:noProof/>
              </w:rPr>
              <w:t>Kontaktdaten</w:t>
            </w:r>
            <w:r>
              <w:rPr>
                <w:noProof/>
                <w:webHidden/>
              </w:rPr>
              <w:tab/>
            </w:r>
            <w:r>
              <w:rPr>
                <w:noProof/>
                <w:webHidden/>
              </w:rPr>
              <w:fldChar w:fldCharType="begin"/>
            </w:r>
            <w:r>
              <w:rPr>
                <w:noProof/>
                <w:webHidden/>
              </w:rPr>
              <w:instrText xml:space="preserve"> PAGEREF _Toc128474918 \h </w:instrText>
            </w:r>
            <w:r>
              <w:rPr>
                <w:noProof/>
                <w:webHidden/>
              </w:rPr>
            </w:r>
            <w:r>
              <w:rPr>
                <w:noProof/>
                <w:webHidden/>
              </w:rPr>
              <w:fldChar w:fldCharType="separate"/>
            </w:r>
            <w:r w:rsidR="00FC1E6E">
              <w:rPr>
                <w:noProof/>
                <w:webHidden/>
              </w:rPr>
              <w:t>4</w:t>
            </w:r>
            <w:r>
              <w:rPr>
                <w:noProof/>
                <w:webHidden/>
              </w:rPr>
              <w:fldChar w:fldCharType="end"/>
            </w:r>
          </w:hyperlink>
        </w:p>
        <w:p w14:paraId="5D858C3B" w14:textId="4A5FC0BB" w:rsidR="00D807CE" w:rsidRDefault="00D807CE" w:rsidP="00D807CE">
          <w:r>
            <w:fldChar w:fldCharType="end"/>
          </w:r>
        </w:p>
      </w:sdtContent>
    </w:sdt>
    <w:p w14:paraId="798CCBBB" w14:textId="77777777" w:rsidR="00D807CE" w:rsidRDefault="00D807CE" w:rsidP="00D807CE">
      <w:r>
        <w:br w:type="page"/>
      </w:r>
    </w:p>
    <w:p w14:paraId="0F961B76" w14:textId="5E157DED" w:rsidR="00D807CE" w:rsidRPr="00D807CE" w:rsidRDefault="00D807CE" w:rsidP="00D807CE">
      <w:pPr>
        <w:pStyle w:val="berschrift1"/>
      </w:pPr>
      <w:bookmarkStart w:id="0" w:name="_Toc128474912"/>
      <w:r w:rsidRPr="00D807CE">
        <w:lastRenderedPageBreak/>
        <w:t>Einleitung</w:t>
      </w:r>
      <w:bookmarkEnd w:id="0"/>
    </w:p>
    <w:p w14:paraId="210DAAB1" w14:textId="394C6E4C" w:rsidR="00DD5B7C" w:rsidRDefault="00790F52" w:rsidP="00D807CE">
      <w:r>
        <w:t xml:space="preserve">Mehr Sicherheit in Parkhäusern angesichts </w:t>
      </w:r>
      <w:r w:rsidR="00DD5B7C">
        <w:t>wachsender E-Mobilität – dafür wollen wir sorgen.</w:t>
      </w:r>
      <w:r w:rsidR="00783DF2">
        <w:t xml:space="preserve"> Mit dem </w:t>
      </w:r>
      <w:proofErr w:type="spellStart"/>
      <w:r w:rsidR="005C09C9" w:rsidRPr="005C09C9">
        <w:rPr>
          <w:b/>
          <w:bCs/>
        </w:rPr>
        <w:t>ecell-guard</w:t>
      </w:r>
      <w:proofErr w:type="spellEnd"/>
      <w:r w:rsidR="00783DF2">
        <w:t xml:space="preserve">, dem weltweit ersten Brandschutz-System für Elektroautos, bieten wir eine innovative Lösung, um die Gefahren von Akkubränden zu minimieren. Das System arbeitet vollautomatisch und die Brandbegrenzungsdecke kommt von </w:t>
      </w:r>
      <w:r w:rsidR="021C4CBE">
        <w:t>der Firma Schwender</w:t>
      </w:r>
      <w:r w:rsidR="00783DF2">
        <w:t xml:space="preserve">, den Profis für Brandschutz aus technischen Textilien </w:t>
      </w:r>
      <w:r w:rsidR="7B523E39">
        <w:t xml:space="preserve">unter der Marke </w:t>
      </w:r>
      <w:r w:rsidR="7B523E39" w:rsidRPr="005C09C9">
        <w:rPr>
          <w:b/>
          <w:bCs/>
        </w:rPr>
        <w:t>VLITEX</w:t>
      </w:r>
      <w:r w:rsidR="00783DF2">
        <w:t>.</w:t>
      </w:r>
    </w:p>
    <w:p w14:paraId="136FFC34" w14:textId="44441F1F" w:rsidR="00783DF2" w:rsidRDefault="00783DF2" w:rsidP="00D807CE">
      <w:r w:rsidRPr="005C09C9">
        <w:rPr>
          <w:b/>
          <w:bCs/>
        </w:rPr>
        <w:t>VLITEX</w:t>
      </w:r>
      <w:r>
        <w:t xml:space="preserve"> Brandbegrenzungsdecken sind die derzeit einzigen, die für den Einsatz bei Akku</w:t>
      </w:r>
      <w:r w:rsidR="00340C1D">
        <w:t>b</w:t>
      </w:r>
      <w:r>
        <w:t>ränden zertifiziert sind. Sie werden bereits von Feuerwehren und in der Industrie eingesetzt und haben sich bewährt als präventive Maßnahme</w:t>
      </w:r>
      <w:r w:rsidR="7039DA99">
        <w:t>.</w:t>
      </w:r>
      <w:r>
        <w:t xml:space="preserve"> </w:t>
      </w:r>
      <w:r w:rsidR="72BC1984">
        <w:t xml:space="preserve">Aber </w:t>
      </w:r>
      <w:r>
        <w:t>auch als effektives Mittel im akuten Notfall</w:t>
      </w:r>
      <w:r w:rsidR="2780CB60">
        <w:t xml:space="preserve"> haben Brandbegrenzungsdecken einen festen Platz in vielen Einsatzplänen, weil mit ihnen umweltfreundlich, ohne konventionelle Löschmittel und ohne Kontamination der Umwelt Brände bekämpft werden können</w:t>
      </w:r>
      <w:r>
        <w:t>.</w:t>
      </w:r>
    </w:p>
    <w:p w14:paraId="223D4FFC" w14:textId="25FE7B82" w:rsidR="00790F52" w:rsidRPr="00D807CE" w:rsidRDefault="00783DF2" w:rsidP="00D807CE">
      <w:r>
        <w:t xml:space="preserve">Wir sind überzeugt, mit dem </w:t>
      </w:r>
      <w:proofErr w:type="spellStart"/>
      <w:r w:rsidR="005C09C9" w:rsidRPr="005C09C9">
        <w:rPr>
          <w:b/>
          <w:bCs/>
        </w:rPr>
        <w:t>ecell-guard</w:t>
      </w:r>
      <w:proofErr w:type="spellEnd"/>
      <w:r>
        <w:t xml:space="preserve"> ein leistungsfähiges und zuverlässiges System anzubieten, das einen wichtigen Beitrag zur Verbesserung der Sicherheitsstandards in Parkhäusern leisten wird</w:t>
      </w:r>
      <w:r w:rsidR="002E1732">
        <w:t>.</w:t>
      </w:r>
    </w:p>
    <w:p w14:paraId="1B0AB7BE" w14:textId="74D4C45D" w:rsidR="00D807CE" w:rsidRPr="00D807CE" w:rsidRDefault="001110F4" w:rsidP="00D807CE">
      <w:pPr>
        <w:pStyle w:val="berschrift1"/>
      </w:pPr>
      <w:bookmarkStart w:id="1" w:name="_Toc128474913"/>
      <w:r>
        <w:t>Situation</w:t>
      </w:r>
      <w:bookmarkEnd w:id="1"/>
    </w:p>
    <w:p w14:paraId="3AE556A7" w14:textId="0AD4A695" w:rsidR="00783DF2" w:rsidRPr="00783DF2" w:rsidRDefault="00783DF2" w:rsidP="00783DF2">
      <w:r>
        <w:t xml:space="preserve">Trotz der Tatsache, dass das Brandrisiko von Elektroautos laut aktuellen Studien nicht höher ist als das von Verbrennern, gibt es dennoch Gründe, Präventivmaßnahmen zu ergreifen. Denn im Falle eines Brandes sind die </w:t>
      </w:r>
      <w:r w:rsidRPr="0010310A">
        <w:rPr>
          <w:b/>
          <w:bCs/>
        </w:rPr>
        <w:t>Auswirkungen gravierend</w:t>
      </w:r>
      <w:r>
        <w:t xml:space="preserve">: Ein Elektroauto brennt </w:t>
      </w:r>
      <w:r w:rsidR="00FD7121">
        <w:t>länger</w:t>
      </w:r>
      <w:r w:rsidR="00CE40F6">
        <w:t xml:space="preserve">, </w:t>
      </w:r>
      <w:r w:rsidR="66E96B15">
        <w:t>nämlich</w:t>
      </w:r>
      <w:r w:rsidR="133AED6D">
        <w:t xml:space="preserve"> </w:t>
      </w:r>
      <w:r w:rsidR="00331D7F">
        <w:t xml:space="preserve">vor allem </w:t>
      </w:r>
      <w:r w:rsidR="133AED6D">
        <w:t xml:space="preserve">dann, </w:t>
      </w:r>
      <w:r w:rsidR="00CE40F6">
        <w:t>wenn die Batterie brennt</w:t>
      </w:r>
      <w:r w:rsidR="03D91534">
        <w:t>.</w:t>
      </w:r>
      <w:r w:rsidR="00FD7121">
        <w:t xml:space="preserve"> </w:t>
      </w:r>
      <w:r w:rsidR="4E48B894">
        <w:t>Der Brand</w:t>
      </w:r>
      <w:r>
        <w:t xml:space="preserve"> ist schwieriger </w:t>
      </w:r>
      <w:r w:rsidR="0010310A">
        <w:t>zu bekämpfen</w:t>
      </w:r>
      <w:r w:rsidR="0A3FAB98">
        <w:t>,</w:t>
      </w:r>
      <w:r>
        <w:t xml:space="preserve"> als </w:t>
      </w:r>
      <w:r w:rsidR="79449590">
        <w:t xml:space="preserve">der </w:t>
      </w:r>
      <w:r>
        <w:t>ein</w:t>
      </w:r>
      <w:r w:rsidR="037E0FC3">
        <w:t>es</w:t>
      </w:r>
      <w:r>
        <w:t xml:space="preserve"> konventionell betriebenes Fahrzeug. </w:t>
      </w:r>
      <w:r w:rsidR="00331D7F">
        <w:t xml:space="preserve">Nach heutigem </w:t>
      </w:r>
      <w:r w:rsidR="0010310A">
        <w:t xml:space="preserve">Wissensstand </w:t>
      </w:r>
      <w:r w:rsidR="0010310A" w:rsidRPr="0010310A">
        <w:rPr>
          <w:b/>
          <w:bCs/>
        </w:rPr>
        <w:t xml:space="preserve">lässt sich ein </w:t>
      </w:r>
      <w:r w:rsidR="0010310A" w:rsidRPr="005D4BA2">
        <w:rPr>
          <w:b/>
        </w:rPr>
        <w:t xml:space="preserve">Akku </w:t>
      </w:r>
      <w:r w:rsidR="14047C20" w:rsidRPr="005D4BA2">
        <w:rPr>
          <w:b/>
          <w:bCs/>
        </w:rPr>
        <w:t>so gut wie</w:t>
      </w:r>
      <w:r w:rsidR="0010310A" w:rsidRPr="005D4BA2">
        <w:rPr>
          <w:b/>
          <w:bCs/>
        </w:rPr>
        <w:t xml:space="preserve"> </w:t>
      </w:r>
      <w:r w:rsidR="0010310A" w:rsidRPr="005D4BA2">
        <w:rPr>
          <w:b/>
        </w:rPr>
        <w:t>gar nicht löschen</w:t>
      </w:r>
      <w:r w:rsidR="0010310A" w:rsidRPr="005D4BA2">
        <w:t>.</w:t>
      </w:r>
      <w:r w:rsidR="0010310A">
        <w:t xml:space="preserve"> </w:t>
      </w:r>
      <w:r>
        <w:t>Das bedeutet, dass umstehende Autos, Menschen und Objekte in Gefahr geraten können.</w:t>
      </w:r>
    </w:p>
    <w:p w14:paraId="0B3A2840" w14:textId="201C669E" w:rsidR="00783DF2" w:rsidRDefault="00783DF2" w:rsidP="00783DF2">
      <w:r>
        <w:t xml:space="preserve">Darüber hinaus kann ein Akkubrand auch Schäden an der Gebäudesubstanz verursachen, beispielsweise in einem Parkhaus. Daher ist es wichtig, Maßnahmen zu ergreifen, </w:t>
      </w:r>
      <w:r w:rsidR="15877258">
        <w:t>die die verheerenden Auswirkungen von Akkubränden minimieren können.</w:t>
      </w:r>
    </w:p>
    <w:p w14:paraId="7EFDF53D" w14:textId="4A820062" w:rsidR="001110F4" w:rsidRPr="00783DF2" w:rsidRDefault="001110F4" w:rsidP="001110F4">
      <w:pPr>
        <w:pStyle w:val="berschrift1"/>
      </w:pPr>
      <w:bookmarkStart w:id="2" w:name="_Toc128474914"/>
      <w:r>
        <w:t>Lösung</w:t>
      </w:r>
      <w:bookmarkEnd w:id="2"/>
    </w:p>
    <w:p w14:paraId="2F97ED61" w14:textId="6CE39403" w:rsidR="004B5C34" w:rsidRDefault="002E1732" w:rsidP="00783DF2">
      <w:r>
        <w:t xml:space="preserve">Der </w:t>
      </w:r>
      <w:proofErr w:type="spellStart"/>
      <w:r w:rsidR="005C09C9" w:rsidRPr="005C09C9">
        <w:rPr>
          <w:b/>
          <w:bCs/>
        </w:rPr>
        <w:t>ecell-guard</w:t>
      </w:r>
      <w:proofErr w:type="spellEnd"/>
      <w:r>
        <w:t xml:space="preserve"> besteht aus einer Reihe von Sensoren und einer Brandmeldeanlage, die auf Hinweise für einen Brand wie Wärmeentwicklung oder Rauch reagieren. Sobald ein </w:t>
      </w:r>
      <w:r w:rsidR="00E126BD">
        <w:t>Brand</w:t>
      </w:r>
      <w:r>
        <w:t xml:space="preserve"> erkannt wird, </w:t>
      </w:r>
      <w:r w:rsidR="00E126BD">
        <w:t>löst</w:t>
      </w:r>
      <w:r>
        <w:t xml:space="preserve"> ein Mechanismus </w:t>
      </w:r>
      <w:r w:rsidR="00E126BD">
        <w:t>aus</w:t>
      </w:r>
      <w:r>
        <w:t xml:space="preserve">, der eine </w:t>
      </w:r>
      <w:r w:rsidR="001110F4">
        <w:t xml:space="preserve">an der Stirnseite des </w:t>
      </w:r>
      <w:r w:rsidR="00A14F86">
        <w:t>Stell</w:t>
      </w:r>
      <w:r w:rsidR="001110F4">
        <w:t>platzes</w:t>
      </w:r>
      <w:r>
        <w:t xml:space="preserve"> in einer Wandkassette gelagerte Brandbegrenzungsdecke per </w:t>
      </w:r>
      <w:r w:rsidR="00E126BD">
        <w:t xml:space="preserve">Seilzug und </w:t>
      </w:r>
      <w:r>
        <w:t>Umlenkungsset über das Fahrzeug ausbreitet.</w:t>
      </w:r>
    </w:p>
    <w:p w14:paraId="5BBC40BB" w14:textId="0134FAF5" w:rsidR="00783DF2" w:rsidRPr="00783DF2" w:rsidRDefault="002E1732" w:rsidP="00783DF2">
      <w:r>
        <w:t xml:space="preserve">Der </w:t>
      </w:r>
      <w:proofErr w:type="spellStart"/>
      <w:r w:rsidR="00E126BD" w:rsidRPr="00E126BD">
        <w:rPr>
          <w:b/>
          <w:bCs/>
        </w:rPr>
        <w:t>ecell-guard</w:t>
      </w:r>
      <w:proofErr w:type="spellEnd"/>
      <w:r>
        <w:t xml:space="preserve"> arbeitet mit drei Komponenten:</w:t>
      </w:r>
    </w:p>
    <w:p w14:paraId="339BD7B6" w14:textId="10AC2DE2" w:rsidR="00783DF2" w:rsidRDefault="002E1732" w:rsidP="002E1732">
      <w:pPr>
        <w:pStyle w:val="Listenabsatz"/>
        <w:numPr>
          <w:ilvl w:val="0"/>
          <w:numId w:val="3"/>
        </w:numPr>
      </w:pPr>
      <w:r>
        <w:t>Warnsystem</w:t>
      </w:r>
    </w:p>
    <w:p w14:paraId="0966193E" w14:textId="3868E076" w:rsidR="002E1732" w:rsidRDefault="002E1732" w:rsidP="002E1732">
      <w:pPr>
        <w:pStyle w:val="Listenabsatz"/>
        <w:numPr>
          <w:ilvl w:val="0"/>
          <w:numId w:val="3"/>
        </w:numPr>
      </w:pPr>
      <w:r>
        <w:t>Wandkassette</w:t>
      </w:r>
    </w:p>
    <w:p w14:paraId="5DBABB06" w14:textId="2A77F2E6" w:rsidR="002E1732" w:rsidRDefault="002E1732" w:rsidP="002E1732">
      <w:pPr>
        <w:pStyle w:val="Listenabsatz"/>
        <w:numPr>
          <w:ilvl w:val="0"/>
          <w:numId w:val="3"/>
        </w:numPr>
      </w:pPr>
      <w:r>
        <w:t>Brandbegrenzungsdecke</w:t>
      </w:r>
    </w:p>
    <w:p w14:paraId="652E6BF2" w14:textId="682E1287" w:rsidR="00783DF2" w:rsidRDefault="002E1732" w:rsidP="00D807CE">
      <w:r>
        <w:lastRenderedPageBreak/>
        <w:t xml:space="preserve">Alle Komponenten der Brandmeldeanlage sind </w:t>
      </w:r>
      <w:proofErr w:type="spellStart"/>
      <w:r>
        <w:t>VdS</w:t>
      </w:r>
      <w:proofErr w:type="spellEnd"/>
      <w:r>
        <w:t>-</w:t>
      </w:r>
      <w:r w:rsidR="00D91B38">
        <w:t xml:space="preserve">zertifiziert, die </w:t>
      </w:r>
      <w:r w:rsidR="00D91B38" w:rsidRPr="00E126BD">
        <w:rPr>
          <w:b/>
          <w:bCs/>
        </w:rPr>
        <w:t>VLITEX</w:t>
      </w:r>
      <w:r w:rsidR="00D91B38">
        <w:t xml:space="preserve"> Brandbegrenzungsdecke Premium M </w:t>
      </w:r>
      <w:r w:rsidR="00E36226">
        <w:t>wurde von unabhängigen Instituten erfolgreich auf Eignung für den Einsatz bei Akku</w:t>
      </w:r>
      <w:r w:rsidR="00FB35AC">
        <w:t>b</w:t>
      </w:r>
      <w:r w:rsidR="00E36226">
        <w:t>ränden getestet.</w:t>
      </w:r>
      <w:r w:rsidR="00FB35AC">
        <w:t xml:space="preserve"> Sie hält den Temperaturen eines Akku</w:t>
      </w:r>
      <w:r w:rsidR="00D45AAC">
        <w:t>b</w:t>
      </w:r>
      <w:r w:rsidR="00FB35AC">
        <w:t>randes über einen langen Zeitraum stand.</w:t>
      </w:r>
    </w:p>
    <w:p w14:paraId="126A05E9" w14:textId="42C0CD09" w:rsidR="00790F52" w:rsidRPr="00D807CE" w:rsidRDefault="00E36226" w:rsidP="00D807CE">
      <w:r>
        <w:t xml:space="preserve">Mit dem </w:t>
      </w:r>
      <w:proofErr w:type="spellStart"/>
      <w:r w:rsidR="00E126BD" w:rsidRPr="00E126BD">
        <w:rPr>
          <w:b/>
          <w:bCs/>
        </w:rPr>
        <w:t>ecell-guard</w:t>
      </w:r>
      <w:proofErr w:type="spellEnd"/>
      <w:r>
        <w:t xml:space="preserve"> in Kombination mit der </w:t>
      </w:r>
      <w:r w:rsidRPr="00E126BD">
        <w:rPr>
          <w:b/>
          <w:bCs/>
        </w:rPr>
        <w:t>VLITEX</w:t>
      </w:r>
      <w:r>
        <w:t xml:space="preserve"> Brandbegrenzungsdecke </w:t>
      </w:r>
      <w:r w:rsidR="00B60288">
        <w:t>steht ein kluges System zur Verfügung, das ganz ohne</w:t>
      </w:r>
      <w:r w:rsidR="00204DB7">
        <w:t xml:space="preserve"> menschliches Einwirken in Sekunden Akkubrände </w:t>
      </w:r>
      <w:r w:rsidR="00DB7FE3">
        <w:t>isolieren kann.</w:t>
      </w:r>
    </w:p>
    <w:p w14:paraId="4D4F0DE1" w14:textId="6CD4507F" w:rsidR="00D807CE" w:rsidRPr="00D807CE" w:rsidRDefault="00D807CE" w:rsidP="00D807CE"/>
    <w:p w14:paraId="2820F739" w14:textId="16B0CFB4" w:rsidR="00D807CE" w:rsidRPr="00D807CE" w:rsidRDefault="00D807CE" w:rsidP="00D807CE">
      <w:pPr>
        <w:pStyle w:val="berschrift1"/>
      </w:pPr>
      <w:bookmarkStart w:id="3" w:name="_Toc128474915"/>
      <w:r w:rsidRPr="00D807CE">
        <w:t>Zitate</w:t>
      </w:r>
      <w:bookmarkEnd w:id="3"/>
    </w:p>
    <w:p w14:paraId="181CD800" w14:textId="0C63C8CA" w:rsidR="00D807CE" w:rsidRDefault="00F24BAA" w:rsidP="00D807CE">
      <w:r>
        <w:t>Friedhelm Schwender, Schwender GmbH:</w:t>
      </w:r>
    </w:p>
    <w:p w14:paraId="77606C2D" w14:textId="5A47FDC7" w:rsidR="00F24BAA" w:rsidRDefault="00F24BAA" w:rsidP="00D807CE">
      <w:r>
        <w:t>„</w:t>
      </w:r>
      <w:r w:rsidR="00B0196E">
        <w:t xml:space="preserve">Wir waren begeistert, als wir das intelligente System </w:t>
      </w:r>
      <w:proofErr w:type="spellStart"/>
      <w:r w:rsidR="00E126BD" w:rsidRPr="00E126BD">
        <w:rPr>
          <w:b/>
          <w:bCs/>
        </w:rPr>
        <w:t>ecell-guard</w:t>
      </w:r>
      <w:proofErr w:type="spellEnd"/>
      <w:r w:rsidR="00B0196E">
        <w:t xml:space="preserve"> zum ersten Mal in Aktion gesehen haben. </w:t>
      </w:r>
      <w:r w:rsidR="00C9464B">
        <w:t xml:space="preserve">Mit unserer </w:t>
      </w:r>
      <w:r w:rsidR="00C9464B" w:rsidRPr="00E126BD">
        <w:rPr>
          <w:b/>
          <w:bCs/>
        </w:rPr>
        <w:t>VLITEX</w:t>
      </w:r>
      <w:r w:rsidR="00C9464B">
        <w:t xml:space="preserve"> Brandbegrenzungsdecke Premium M </w:t>
      </w:r>
      <w:r w:rsidR="00B5731C">
        <w:t xml:space="preserve">steht nun die optimale Kombination zur Verfügung, </w:t>
      </w:r>
      <w:r w:rsidR="00AE5154">
        <w:t>Parkräume für E-Autos – egal, ob öffentlich oder privat – sicherer zu machen.“</w:t>
      </w:r>
    </w:p>
    <w:p w14:paraId="31234BB2" w14:textId="77777777" w:rsidR="00DC0501" w:rsidRPr="00A34CCF" w:rsidRDefault="00DC0501" w:rsidP="00DC0501">
      <w:pPr>
        <w:rPr>
          <w:color w:val="00B050"/>
        </w:rPr>
      </w:pPr>
    </w:p>
    <w:p w14:paraId="321BB8B1" w14:textId="77777777" w:rsidR="00DC0501" w:rsidRPr="00BB595C" w:rsidRDefault="00DC0501" w:rsidP="00DC0501">
      <w:r w:rsidRPr="00BB595C">
        <w:t>Jörg Pfeiffer, Riester GmbH:</w:t>
      </w:r>
    </w:p>
    <w:p w14:paraId="6C892DA6" w14:textId="4353C9BD" w:rsidR="00DC0501" w:rsidRPr="00BB595C" w:rsidRDefault="00DC0501" w:rsidP="00DC0501">
      <w:r w:rsidRPr="00BB595C">
        <w:t>„Vor knapp zwei Jahren kamen wir</w:t>
      </w:r>
      <w:r w:rsidR="00051A09" w:rsidRPr="00BB595C">
        <w:t xml:space="preserve"> bei einem Treffen mit unserer Investor-Gruppe</w:t>
      </w:r>
      <w:r w:rsidRPr="00BB595C">
        <w:t xml:space="preserve"> fast zufällig auf das Thema E-Mobilität und dass Brände von E-Autos in geschlossenen Gebäuden oft hohe Schäden an der Bausubstanz mit sich bringen. Die Entwicklung von Sondermaschinen ist unser Metier. Es lag daher nahe, über ein automatisches Brandschutzsystem nachzudenken, welches das brennende Fahrzeug isoliert und die Umgebung schützt. </w:t>
      </w:r>
      <w:r w:rsidR="00CE19C8" w:rsidRPr="00BB595C">
        <w:t xml:space="preserve">Nach </w:t>
      </w:r>
      <w:r w:rsidR="002C2292" w:rsidRPr="00BB595C">
        <w:t xml:space="preserve">Monaten intensiver </w:t>
      </w:r>
      <w:r w:rsidR="00587474" w:rsidRPr="00BB595C">
        <w:t xml:space="preserve">Entwicklung und </w:t>
      </w:r>
      <w:r w:rsidR="002C2292" w:rsidRPr="00BB595C">
        <w:t xml:space="preserve">Tests können wir sagen: </w:t>
      </w:r>
      <w:r w:rsidR="00CB1D82" w:rsidRPr="00BB595C">
        <w:t xml:space="preserve">Mit dem </w:t>
      </w:r>
      <w:proofErr w:type="spellStart"/>
      <w:r w:rsidR="00CB1D82" w:rsidRPr="00BB595C">
        <w:rPr>
          <w:b/>
          <w:bCs/>
        </w:rPr>
        <w:t>ecell-guard</w:t>
      </w:r>
      <w:proofErr w:type="spellEnd"/>
      <w:r w:rsidR="00CB1D82" w:rsidRPr="00BB595C">
        <w:t xml:space="preserve"> i</w:t>
      </w:r>
      <w:r w:rsidRPr="00BB595C">
        <w:t xml:space="preserve">n Kombination mit der </w:t>
      </w:r>
      <w:r w:rsidR="00CB1D82" w:rsidRPr="00BB595C">
        <w:rPr>
          <w:b/>
          <w:bCs/>
        </w:rPr>
        <w:t>VLITEX</w:t>
      </w:r>
      <w:r w:rsidR="00CB1D82" w:rsidRPr="00BB595C">
        <w:t xml:space="preserve"> </w:t>
      </w:r>
      <w:r w:rsidRPr="00BB595C">
        <w:t>Brandbegrenzungsdecke ist uns ein wirklich großer Wurf gelungen.“</w:t>
      </w:r>
    </w:p>
    <w:p w14:paraId="73BED8EF" w14:textId="77777777" w:rsidR="00DC0501" w:rsidRDefault="00DC0501" w:rsidP="00DC0501">
      <w:pPr>
        <w:rPr>
          <w:color w:val="00B050"/>
        </w:rPr>
      </w:pPr>
    </w:p>
    <w:p w14:paraId="0C638BB5" w14:textId="0D36BD91" w:rsidR="004B7233" w:rsidRPr="009D082E" w:rsidRDefault="00281466" w:rsidP="00D807CE">
      <w:r w:rsidRPr="009D082E">
        <w:t>Mika</w:t>
      </w:r>
      <w:r w:rsidR="004B7233" w:rsidRPr="009D082E">
        <w:t xml:space="preserve"> </w:t>
      </w:r>
      <w:proofErr w:type="spellStart"/>
      <w:r w:rsidR="009D082E" w:rsidRPr="009D082E">
        <w:t>Strander</w:t>
      </w:r>
      <w:proofErr w:type="spellEnd"/>
      <w:r w:rsidRPr="009D082E">
        <w:t>, Parkhausbetreiber</w:t>
      </w:r>
      <w:r w:rsidR="0040272B" w:rsidRPr="009D082E">
        <w:t xml:space="preserve"> in Helsinki:</w:t>
      </w:r>
    </w:p>
    <w:p w14:paraId="26EFD379" w14:textId="5C3EA226" w:rsidR="00281466" w:rsidRPr="009D082E" w:rsidRDefault="00281466" w:rsidP="00D807CE">
      <w:r w:rsidRPr="009D082E">
        <w:t>„</w:t>
      </w:r>
      <w:r w:rsidR="007170DD" w:rsidRPr="009D082E">
        <w:t xml:space="preserve">Es geht nicht darum, das betroffene Fahrzeug zu retten. Es geht darum, im engen Parkhaus zu verhindern, dass ein Brand </w:t>
      </w:r>
      <w:r w:rsidR="00F31D7C" w:rsidRPr="009D082E">
        <w:t>um sich greift und andere Autos und vor allem die Bausubstanz in Mitleidenschaft zieht.</w:t>
      </w:r>
      <w:r w:rsidR="00F068A2" w:rsidRPr="009D082E">
        <w:t xml:space="preserve"> Dafür ist eine schnelle Reaktion nötig und es würde viel zu viel Zeit vergehen, wenn auf das Eintreffen der Feuerwehr gewartet werden müsste.“</w:t>
      </w:r>
    </w:p>
    <w:p w14:paraId="2A34ED2E" w14:textId="77777777" w:rsidR="009C4103" w:rsidRPr="009D082E" w:rsidRDefault="009C4103" w:rsidP="00F754E0"/>
    <w:p w14:paraId="664E8D52" w14:textId="21F79D15" w:rsidR="009C4103" w:rsidRPr="009D082E" w:rsidRDefault="00F01767" w:rsidP="00F754E0">
      <w:r w:rsidRPr="009D082E">
        <w:t xml:space="preserve">René Frederiksen, </w:t>
      </w:r>
      <w:r w:rsidR="001257C9">
        <w:t xml:space="preserve">Brandschutzexperte </w:t>
      </w:r>
      <w:r w:rsidR="00AF041A">
        <w:t xml:space="preserve">aus </w:t>
      </w:r>
      <w:r w:rsidRPr="009D082E">
        <w:t>Helsingborg</w:t>
      </w:r>
    </w:p>
    <w:p w14:paraId="679EF02A" w14:textId="7BB47301" w:rsidR="00F01767" w:rsidRPr="009D082E" w:rsidRDefault="4D344BF7" w:rsidP="00F754E0">
      <w:r>
        <w:t xml:space="preserve">„Es dauert manchmal nur Minuten, bis ein Auto im Vollbrand steht. Bis die Feuerwehr eintrifft, hat sich das Feuer dann schon so weit ausgedehnt, dass ein riesiger Schaden entstanden ist. Der </w:t>
      </w:r>
      <w:proofErr w:type="spellStart"/>
      <w:r w:rsidRPr="4D344BF7">
        <w:rPr>
          <w:b/>
          <w:bCs/>
        </w:rPr>
        <w:t>ecell-guard</w:t>
      </w:r>
      <w:proofErr w:type="spellEnd"/>
      <w:r>
        <w:t xml:space="preserve"> ergibt unheimlich viel Sinn. Schnelle Auslösung, ohne dass Personen </w:t>
      </w:r>
      <w:r>
        <w:lastRenderedPageBreak/>
        <w:t>eingreifen müssen, sofortiger Schutz der Umgebung – und ein erheblicher Zeitgewinn, bis die Feuerwehr am Brand eintrifft.“</w:t>
      </w:r>
    </w:p>
    <w:p w14:paraId="7864119C" w14:textId="77777777" w:rsidR="00B014DE" w:rsidRPr="00D807CE" w:rsidRDefault="00B014DE" w:rsidP="001345C0">
      <w:pPr>
        <w:ind w:left="0"/>
      </w:pPr>
    </w:p>
    <w:p w14:paraId="68CAF48D" w14:textId="75F2CCC4" w:rsidR="00D807CE" w:rsidRDefault="6B3C8E20" w:rsidP="00D807CE">
      <w:pPr>
        <w:pStyle w:val="berschrift1"/>
      </w:pPr>
      <w:bookmarkStart w:id="4" w:name="_Toc128474916"/>
      <w:r>
        <w:t>Fakten</w:t>
      </w:r>
      <w:bookmarkEnd w:id="4"/>
    </w:p>
    <w:p w14:paraId="6BBD597A" w14:textId="4817FA1A" w:rsidR="00EB6AD2" w:rsidRDefault="00EB6AD2" w:rsidP="003042C3">
      <w:pPr>
        <w:ind w:right="708"/>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30"/>
        <w:gridCol w:w="5566"/>
      </w:tblGrid>
      <w:tr w:rsidR="00C2083B" w:rsidRPr="00C01396" w14:paraId="269890AE" w14:textId="77777777" w:rsidTr="4D344BF7">
        <w:trPr>
          <w:cantSplit/>
          <w:trHeight w:val="300"/>
        </w:trPr>
        <w:tc>
          <w:tcPr>
            <w:tcW w:w="2830" w:type="dxa"/>
          </w:tcPr>
          <w:p w14:paraId="2D1421DC" w14:textId="7DBFA4BC" w:rsidR="00C2083B" w:rsidRPr="00C01396" w:rsidRDefault="00C2083B" w:rsidP="00340F5C">
            <w:pPr>
              <w:keepNext/>
              <w:spacing w:after="60"/>
              <w:ind w:left="-114" w:right="708" w:firstLine="10"/>
              <w:rPr>
                <w:i/>
                <w:iCs/>
                <w:sz w:val="18"/>
                <w:szCs w:val="18"/>
              </w:rPr>
            </w:pPr>
            <w:r w:rsidRPr="00C01396">
              <w:rPr>
                <w:i/>
                <w:iCs/>
                <w:sz w:val="18"/>
                <w:szCs w:val="18"/>
              </w:rPr>
              <w:t>Schwender GmbH</w:t>
            </w:r>
          </w:p>
        </w:tc>
        <w:tc>
          <w:tcPr>
            <w:tcW w:w="5566" w:type="dxa"/>
          </w:tcPr>
          <w:p w14:paraId="7863C564" w14:textId="29D76A5B" w:rsidR="00C2083B" w:rsidRPr="00C01396" w:rsidRDefault="00471065" w:rsidP="00340F5C">
            <w:pPr>
              <w:keepNext/>
              <w:spacing w:after="60"/>
              <w:ind w:left="0" w:right="708"/>
              <w:rPr>
                <w:i/>
                <w:iCs/>
                <w:sz w:val="18"/>
                <w:szCs w:val="18"/>
              </w:rPr>
            </w:pPr>
            <w:r w:rsidRPr="00C01396">
              <w:rPr>
                <w:i/>
                <w:iCs/>
                <w:sz w:val="18"/>
                <w:szCs w:val="18"/>
              </w:rPr>
              <w:t>Bayreuth, Deutschland</w:t>
            </w:r>
          </w:p>
        </w:tc>
      </w:tr>
      <w:tr w:rsidR="00EB6AD2" w:rsidRPr="00C01396" w14:paraId="29D1313A" w14:textId="77777777" w:rsidTr="4D344BF7">
        <w:trPr>
          <w:cantSplit/>
          <w:trHeight w:val="300"/>
        </w:trPr>
        <w:tc>
          <w:tcPr>
            <w:tcW w:w="2830" w:type="dxa"/>
          </w:tcPr>
          <w:p w14:paraId="5A1E9ECC" w14:textId="77777777" w:rsidR="00EB6AD2" w:rsidRPr="00C01396" w:rsidRDefault="00EB6AD2" w:rsidP="00340F5C">
            <w:pPr>
              <w:keepNext/>
              <w:spacing w:after="60"/>
              <w:ind w:left="-114" w:firstLine="10"/>
              <w:rPr>
                <w:i/>
                <w:iCs/>
                <w:sz w:val="18"/>
                <w:szCs w:val="18"/>
              </w:rPr>
            </w:pPr>
            <w:r w:rsidRPr="00C01396">
              <w:rPr>
                <w:i/>
                <w:iCs/>
                <w:sz w:val="18"/>
                <w:szCs w:val="18"/>
              </w:rPr>
              <w:t>Gründung</w:t>
            </w:r>
          </w:p>
        </w:tc>
        <w:tc>
          <w:tcPr>
            <w:tcW w:w="5566" w:type="dxa"/>
          </w:tcPr>
          <w:p w14:paraId="63BECD27" w14:textId="77777777" w:rsidR="00EB6AD2" w:rsidRPr="00C01396" w:rsidRDefault="00EB6AD2" w:rsidP="00340F5C">
            <w:pPr>
              <w:keepNext/>
              <w:spacing w:after="60"/>
              <w:ind w:left="0"/>
              <w:rPr>
                <w:i/>
                <w:iCs/>
                <w:sz w:val="18"/>
                <w:szCs w:val="18"/>
              </w:rPr>
            </w:pPr>
            <w:r w:rsidRPr="00C01396">
              <w:rPr>
                <w:i/>
                <w:iCs/>
                <w:sz w:val="18"/>
                <w:szCs w:val="18"/>
              </w:rPr>
              <w:t>2015</w:t>
            </w:r>
          </w:p>
        </w:tc>
      </w:tr>
      <w:tr w:rsidR="00EB6AD2" w:rsidRPr="00C01396" w14:paraId="2D40A378" w14:textId="77777777" w:rsidTr="4D344BF7">
        <w:trPr>
          <w:cantSplit/>
          <w:trHeight w:val="300"/>
        </w:trPr>
        <w:tc>
          <w:tcPr>
            <w:tcW w:w="2830" w:type="dxa"/>
          </w:tcPr>
          <w:p w14:paraId="595A52AA" w14:textId="77777777" w:rsidR="00EB6AD2" w:rsidRPr="00C01396" w:rsidRDefault="00EB6AD2" w:rsidP="00340F5C">
            <w:pPr>
              <w:keepNext/>
              <w:spacing w:after="60"/>
              <w:ind w:left="-114" w:firstLine="10"/>
              <w:rPr>
                <w:i/>
                <w:iCs/>
                <w:sz w:val="18"/>
                <w:szCs w:val="18"/>
              </w:rPr>
            </w:pPr>
            <w:r w:rsidRPr="00C01396">
              <w:rPr>
                <w:i/>
                <w:iCs/>
                <w:sz w:val="18"/>
                <w:szCs w:val="18"/>
              </w:rPr>
              <w:t>Schwerpunkt</w:t>
            </w:r>
          </w:p>
        </w:tc>
        <w:tc>
          <w:tcPr>
            <w:tcW w:w="5566" w:type="dxa"/>
          </w:tcPr>
          <w:p w14:paraId="7922205E" w14:textId="77777777" w:rsidR="00EB6AD2" w:rsidRPr="00C01396" w:rsidRDefault="00EB6AD2" w:rsidP="00340F5C">
            <w:pPr>
              <w:keepNext/>
              <w:spacing w:after="60"/>
              <w:ind w:left="0" w:right="215"/>
              <w:rPr>
                <w:i/>
                <w:iCs/>
                <w:sz w:val="18"/>
                <w:szCs w:val="18"/>
              </w:rPr>
            </w:pPr>
            <w:r w:rsidRPr="00C01396">
              <w:rPr>
                <w:i/>
                <w:iCs/>
                <w:sz w:val="18"/>
                <w:szCs w:val="18"/>
              </w:rPr>
              <w:t>Entwicklung von Vertrieb von Produkten auf der Basis von Glas</w:t>
            </w:r>
          </w:p>
        </w:tc>
      </w:tr>
      <w:tr w:rsidR="00EB6AD2" w:rsidRPr="00C01396" w14:paraId="7A3C9226" w14:textId="77777777" w:rsidTr="4D344BF7">
        <w:trPr>
          <w:cantSplit/>
          <w:trHeight w:val="300"/>
        </w:trPr>
        <w:tc>
          <w:tcPr>
            <w:tcW w:w="2830" w:type="dxa"/>
          </w:tcPr>
          <w:p w14:paraId="23CC0D09" w14:textId="77777777" w:rsidR="00EB6AD2" w:rsidRPr="00C01396" w:rsidRDefault="00EB6AD2" w:rsidP="00340F5C">
            <w:pPr>
              <w:keepNext/>
              <w:spacing w:after="60"/>
              <w:ind w:left="-114" w:firstLine="10"/>
              <w:rPr>
                <w:i/>
                <w:iCs/>
                <w:sz w:val="18"/>
                <w:szCs w:val="18"/>
              </w:rPr>
            </w:pPr>
            <w:r w:rsidRPr="00C01396">
              <w:rPr>
                <w:i/>
                <w:iCs/>
                <w:sz w:val="18"/>
                <w:szCs w:val="18"/>
              </w:rPr>
              <w:t>Marke</w:t>
            </w:r>
          </w:p>
        </w:tc>
        <w:tc>
          <w:tcPr>
            <w:tcW w:w="5566" w:type="dxa"/>
          </w:tcPr>
          <w:p w14:paraId="661CCEF6" w14:textId="77777777" w:rsidR="00EB6AD2" w:rsidRPr="00C01396" w:rsidRDefault="00EB6AD2" w:rsidP="00340F5C">
            <w:pPr>
              <w:keepNext/>
              <w:spacing w:after="60"/>
              <w:ind w:left="0"/>
              <w:rPr>
                <w:i/>
                <w:iCs/>
                <w:sz w:val="18"/>
                <w:szCs w:val="18"/>
              </w:rPr>
            </w:pPr>
            <w:r w:rsidRPr="00C01396">
              <w:rPr>
                <w:i/>
                <w:iCs/>
                <w:sz w:val="18"/>
                <w:szCs w:val="18"/>
              </w:rPr>
              <w:t>VLITEX</w:t>
            </w:r>
          </w:p>
        </w:tc>
      </w:tr>
      <w:tr w:rsidR="00EB6AD2" w:rsidRPr="00C01396" w14:paraId="40091305" w14:textId="77777777" w:rsidTr="4D344BF7">
        <w:trPr>
          <w:cantSplit/>
          <w:trHeight w:val="300"/>
        </w:trPr>
        <w:tc>
          <w:tcPr>
            <w:tcW w:w="2830" w:type="dxa"/>
          </w:tcPr>
          <w:p w14:paraId="00BFB365" w14:textId="77777777" w:rsidR="00EB6AD2" w:rsidRPr="00C01396" w:rsidRDefault="00EB6AD2" w:rsidP="00340F5C">
            <w:pPr>
              <w:keepNext/>
              <w:spacing w:after="60"/>
              <w:ind w:left="-114" w:firstLine="10"/>
              <w:rPr>
                <w:i/>
                <w:iCs/>
                <w:sz w:val="18"/>
                <w:szCs w:val="18"/>
              </w:rPr>
            </w:pPr>
            <w:r w:rsidRPr="00C01396">
              <w:rPr>
                <w:i/>
                <w:iCs/>
                <w:sz w:val="18"/>
                <w:szCs w:val="18"/>
              </w:rPr>
              <w:t>Wichtigste Produkte</w:t>
            </w:r>
          </w:p>
        </w:tc>
        <w:tc>
          <w:tcPr>
            <w:tcW w:w="5566" w:type="dxa"/>
          </w:tcPr>
          <w:p w14:paraId="610E837C" w14:textId="77777777" w:rsidR="006058BC" w:rsidRPr="00C01396" w:rsidRDefault="00EB6AD2" w:rsidP="00340F5C">
            <w:pPr>
              <w:pStyle w:val="Listenabsatz"/>
              <w:keepNext/>
              <w:numPr>
                <w:ilvl w:val="0"/>
                <w:numId w:val="4"/>
              </w:numPr>
              <w:spacing w:after="60"/>
              <w:ind w:left="316" w:hanging="284"/>
              <w:rPr>
                <w:i/>
                <w:iCs/>
                <w:sz w:val="18"/>
                <w:szCs w:val="18"/>
              </w:rPr>
            </w:pPr>
            <w:r w:rsidRPr="00C01396">
              <w:rPr>
                <w:i/>
                <w:iCs/>
                <w:sz w:val="18"/>
                <w:szCs w:val="18"/>
              </w:rPr>
              <w:t>Brandbegrenzungsdecken</w:t>
            </w:r>
          </w:p>
          <w:p w14:paraId="2F95B51C" w14:textId="77777777" w:rsidR="006058BC" w:rsidRPr="00C01396" w:rsidRDefault="00EB6AD2" w:rsidP="00340F5C">
            <w:pPr>
              <w:pStyle w:val="Listenabsatz"/>
              <w:keepNext/>
              <w:numPr>
                <w:ilvl w:val="0"/>
                <w:numId w:val="4"/>
              </w:numPr>
              <w:spacing w:after="60"/>
              <w:ind w:left="316" w:hanging="284"/>
              <w:rPr>
                <w:i/>
                <w:iCs/>
                <w:sz w:val="18"/>
                <w:szCs w:val="18"/>
              </w:rPr>
            </w:pPr>
            <w:r w:rsidRPr="00C01396">
              <w:rPr>
                <w:i/>
                <w:iCs/>
                <w:sz w:val="18"/>
                <w:szCs w:val="18"/>
              </w:rPr>
              <w:t>Akku-Taschen und Boxen</w:t>
            </w:r>
          </w:p>
          <w:p w14:paraId="5551D945" w14:textId="5A98B647" w:rsidR="00EB6AD2" w:rsidRPr="00C01396" w:rsidRDefault="00EB6AD2" w:rsidP="00340F5C">
            <w:pPr>
              <w:pStyle w:val="Listenabsatz"/>
              <w:keepNext/>
              <w:numPr>
                <w:ilvl w:val="0"/>
                <w:numId w:val="4"/>
              </w:numPr>
              <w:spacing w:after="60"/>
              <w:ind w:left="316" w:hanging="284"/>
              <w:rPr>
                <w:i/>
                <w:iCs/>
                <w:sz w:val="18"/>
                <w:szCs w:val="18"/>
              </w:rPr>
            </w:pPr>
            <w:r w:rsidRPr="00C01396">
              <w:rPr>
                <w:i/>
                <w:iCs/>
                <w:sz w:val="18"/>
                <w:szCs w:val="18"/>
              </w:rPr>
              <w:t>Decken-Sets für Abschleppdienste</w:t>
            </w:r>
          </w:p>
        </w:tc>
      </w:tr>
      <w:tr w:rsidR="006058BC" w:rsidRPr="00C01396" w14:paraId="6D2069F9" w14:textId="77777777" w:rsidTr="4D344BF7">
        <w:trPr>
          <w:cantSplit/>
          <w:trHeight w:val="300"/>
        </w:trPr>
        <w:tc>
          <w:tcPr>
            <w:tcW w:w="2830" w:type="dxa"/>
          </w:tcPr>
          <w:p w14:paraId="7C8D3958" w14:textId="77777777" w:rsidR="006058BC" w:rsidRPr="00C01396" w:rsidRDefault="006058BC" w:rsidP="00340F5C">
            <w:pPr>
              <w:keepNext/>
              <w:spacing w:after="60"/>
              <w:ind w:left="-114" w:firstLine="10"/>
              <w:rPr>
                <w:i/>
                <w:iCs/>
                <w:sz w:val="18"/>
                <w:szCs w:val="18"/>
              </w:rPr>
            </w:pPr>
            <w:r w:rsidRPr="00C01396">
              <w:rPr>
                <w:i/>
                <w:iCs/>
                <w:sz w:val="18"/>
                <w:szCs w:val="18"/>
              </w:rPr>
              <w:t>Zertifikate</w:t>
            </w:r>
          </w:p>
        </w:tc>
        <w:tc>
          <w:tcPr>
            <w:tcW w:w="5566" w:type="dxa"/>
          </w:tcPr>
          <w:p w14:paraId="07FE599E" w14:textId="0F6C87F7" w:rsidR="006058BC" w:rsidRPr="00C01396" w:rsidRDefault="00EA2F38" w:rsidP="00340F5C">
            <w:pPr>
              <w:pStyle w:val="Listenabsatz"/>
              <w:keepNext/>
              <w:numPr>
                <w:ilvl w:val="0"/>
                <w:numId w:val="4"/>
              </w:numPr>
              <w:spacing w:after="60"/>
              <w:ind w:left="316" w:hanging="284"/>
              <w:rPr>
                <w:i/>
                <w:iCs/>
                <w:sz w:val="18"/>
                <w:szCs w:val="18"/>
              </w:rPr>
            </w:pPr>
            <w:r w:rsidRPr="00C01396">
              <w:rPr>
                <w:i/>
                <w:iCs/>
                <w:sz w:val="18"/>
                <w:szCs w:val="18"/>
              </w:rPr>
              <w:t>ACTS GmbH (Magna Steyr) be</w:t>
            </w:r>
            <w:r w:rsidR="00E37302" w:rsidRPr="00C01396">
              <w:rPr>
                <w:i/>
                <w:iCs/>
                <w:sz w:val="18"/>
                <w:szCs w:val="18"/>
              </w:rPr>
              <w:t>s</w:t>
            </w:r>
            <w:r w:rsidRPr="00C01396">
              <w:rPr>
                <w:i/>
                <w:iCs/>
                <w:sz w:val="18"/>
                <w:szCs w:val="18"/>
              </w:rPr>
              <w:t>tätigt die Eignung der VLITEX Premium M für die Bekämpfung von Akku</w:t>
            </w:r>
            <w:r w:rsidR="00D45AAC">
              <w:rPr>
                <w:i/>
                <w:iCs/>
                <w:sz w:val="18"/>
                <w:szCs w:val="18"/>
              </w:rPr>
              <w:t>b</w:t>
            </w:r>
            <w:r w:rsidR="00B7452D" w:rsidRPr="00C01396">
              <w:rPr>
                <w:i/>
                <w:iCs/>
                <w:sz w:val="18"/>
                <w:szCs w:val="18"/>
              </w:rPr>
              <w:t>ränden</w:t>
            </w:r>
          </w:p>
          <w:p w14:paraId="1AAA7272" w14:textId="12ADA0D7" w:rsidR="00B7452D" w:rsidRPr="00C01396" w:rsidRDefault="00B7452D" w:rsidP="00340F5C">
            <w:pPr>
              <w:pStyle w:val="Listenabsatz"/>
              <w:keepNext/>
              <w:numPr>
                <w:ilvl w:val="0"/>
                <w:numId w:val="4"/>
              </w:numPr>
              <w:spacing w:after="60"/>
              <w:ind w:left="316" w:hanging="284"/>
              <w:rPr>
                <w:i/>
                <w:iCs/>
                <w:sz w:val="18"/>
                <w:szCs w:val="18"/>
              </w:rPr>
            </w:pPr>
            <w:r w:rsidRPr="00C01396">
              <w:rPr>
                <w:i/>
                <w:iCs/>
                <w:sz w:val="18"/>
                <w:szCs w:val="18"/>
              </w:rPr>
              <w:t>KIWA Lettland</w:t>
            </w:r>
            <w:r w:rsidR="001C7899" w:rsidRPr="00C01396">
              <w:rPr>
                <w:i/>
                <w:iCs/>
                <w:sz w:val="18"/>
                <w:szCs w:val="18"/>
              </w:rPr>
              <w:t xml:space="preserve"> </w:t>
            </w:r>
            <w:r w:rsidR="009048D3" w:rsidRPr="00C01396">
              <w:rPr>
                <w:i/>
                <w:iCs/>
                <w:sz w:val="18"/>
                <w:szCs w:val="18"/>
              </w:rPr>
              <w:t xml:space="preserve">bescheinigt der Brandbegrenzungsdecke </w:t>
            </w:r>
            <w:r w:rsidR="0096775A" w:rsidRPr="00C01396">
              <w:rPr>
                <w:i/>
                <w:iCs/>
                <w:sz w:val="18"/>
                <w:szCs w:val="18"/>
              </w:rPr>
              <w:t xml:space="preserve">Temperaturbeständigkeit </w:t>
            </w:r>
            <w:r w:rsidR="00C01396" w:rsidRPr="00C01396">
              <w:rPr>
                <w:i/>
                <w:iCs/>
                <w:sz w:val="18"/>
                <w:szCs w:val="18"/>
              </w:rPr>
              <w:t>bis 1.000 °C</w:t>
            </w:r>
          </w:p>
          <w:p w14:paraId="50DDEED6" w14:textId="386CD490" w:rsidR="00B7452D" w:rsidRPr="00C01396" w:rsidRDefault="00A00987" w:rsidP="00340F5C">
            <w:pPr>
              <w:pStyle w:val="Listenabsatz"/>
              <w:keepNext/>
              <w:numPr>
                <w:ilvl w:val="0"/>
                <w:numId w:val="4"/>
              </w:numPr>
              <w:spacing w:after="60"/>
              <w:ind w:left="316" w:hanging="284"/>
              <w:rPr>
                <w:i/>
                <w:iCs/>
                <w:sz w:val="18"/>
                <w:szCs w:val="18"/>
              </w:rPr>
            </w:pPr>
            <w:proofErr w:type="spellStart"/>
            <w:r w:rsidRPr="00C01396">
              <w:rPr>
                <w:i/>
                <w:iCs/>
                <w:sz w:val="18"/>
                <w:szCs w:val="18"/>
              </w:rPr>
              <w:t>Latvijas</w:t>
            </w:r>
            <w:proofErr w:type="spellEnd"/>
            <w:r w:rsidRPr="00C01396">
              <w:rPr>
                <w:i/>
                <w:iCs/>
                <w:sz w:val="18"/>
                <w:szCs w:val="18"/>
              </w:rPr>
              <w:t xml:space="preserve"> </w:t>
            </w:r>
            <w:proofErr w:type="spellStart"/>
            <w:r w:rsidRPr="00C01396">
              <w:rPr>
                <w:i/>
                <w:iCs/>
                <w:sz w:val="18"/>
                <w:szCs w:val="18"/>
              </w:rPr>
              <w:t>Standarts</w:t>
            </w:r>
            <w:proofErr w:type="spellEnd"/>
            <w:r w:rsidRPr="00C01396">
              <w:rPr>
                <w:i/>
                <w:iCs/>
                <w:sz w:val="18"/>
                <w:szCs w:val="18"/>
              </w:rPr>
              <w:t xml:space="preserve"> </w:t>
            </w:r>
            <w:r w:rsidR="00ED0F55" w:rsidRPr="00C01396">
              <w:rPr>
                <w:i/>
                <w:iCs/>
                <w:sz w:val="18"/>
                <w:szCs w:val="18"/>
              </w:rPr>
              <w:t xml:space="preserve">zeichnet die VLITEX Premium M unter der Nr. </w:t>
            </w:r>
            <w:r w:rsidRPr="00C01396">
              <w:rPr>
                <w:i/>
                <w:iCs/>
                <w:sz w:val="18"/>
                <w:szCs w:val="18"/>
              </w:rPr>
              <w:t>LVS 1071</w:t>
            </w:r>
            <w:r w:rsidR="00ED0F55" w:rsidRPr="00C01396">
              <w:rPr>
                <w:i/>
                <w:iCs/>
                <w:sz w:val="18"/>
                <w:szCs w:val="18"/>
              </w:rPr>
              <w:t xml:space="preserve"> für die</w:t>
            </w:r>
            <w:r w:rsidR="001C7899" w:rsidRPr="00C01396">
              <w:rPr>
                <w:i/>
                <w:iCs/>
                <w:sz w:val="18"/>
                <w:szCs w:val="18"/>
              </w:rPr>
              <w:t xml:space="preserve"> Tauglichkeit bei Akku</w:t>
            </w:r>
            <w:r w:rsidR="00D45AAC">
              <w:rPr>
                <w:i/>
                <w:iCs/>
                <w:sz w:val="18"/>
                <w:szCs w:val="18"/>
              </w:rPr>
              <w:t>b</w:t>
            </w:r>
            <w:r w:rsidR="001C7899" w:rsidRPr="00C01396">
              <w:rPr>
                <w:i/>
                <w:iCs/>
                <w:sz w:val="18"/>
                <w:szCs w:val="18"/>
              </w:rPr>
              <w:t>ränden aus</w:t>
            </w:r>
          </w:p>
        </w:tc>
      </w:tr>
      <w:tr w:rsidR="00EB6AD2" w:rsidRPr="00C01396" w14:paraId="0A6FB5E4" w14:textId="77777777" w:rsidTr="4D344BF7">
        <w:trPr>
          <w:cantSplit/>
          <w:trHeight w:val="300"/>
        </w:trPr>
        <w:tc>
          <w:tcPr>
            <w:tcW w:w="2830" w:type="dxa"/>
          </w:tcPr>
          <w:p w14:paraId="372B7BC9" w14:textId="77777777" w:rsidR="00EB6AD2" w:rsidRPr="00C01396" w:rsidRDefault="00EB6AD2" w:rsidP="00340F5C">
            <w:pPr>
              <w:spacing w:after="60"/>
              <w:ind w:left="-114" w:firstLine="10"/>
              <w:rPr>
                <w:i/>
                <w:iCs/>
                <w:sz w:val="18"/>
                <w:szCs w:val="18"/>
              </w:rPr>
            </w:pPr>
            <w:r w:rsidRPr="00C01396">
              <w:rPr>
                <w:i/>
                <w:iCs/>
                <w:sz w:val="18"/>
                <w:szCs w:val="18"/>
              </w:rPr>
              <w:t xml:space="preserve">Beteiligung am </w:t>
            </w:r>
            <w:proofErr w:type="spellStart"/>
            <w:r w:rsidRPr="00C01396">
              <w:rPr>
                <w:i/>
                <w:iCs/>
                <w:sz w:val="18"/>
                <w:szCs w:val="18"/>
              </w:rPr>
              <w:t>ecell-guard</w:t>
            </w:r>
            <w:proofErr w:type="spellEnd"/>
          </w:p>
        </w:tc>
        <w:tc>
          <w:tcPr>
            <w:tcW w:w="5566" w:type="dxa"/>
          </w:tcPr>
          <w:p w14:paraId="1A38A71D" w14:textId="77777777" w:rsidR="00EB6AD2" w:rsidRPr="00C01396" w:rsidRDefault="00EB6AD2" w:rsidP="00340F5C">
            <w:pPr>
              <w:spacing w:after="60"/>
              <w:ind w:left="0"/>
              <w:rPr>
                <w:i/>
                <w:iCs/>
                <w:sz w:val="18"/>
                <w:szCs w:val="18"/>
              </w:rPr>
            </w:pPr>
            <w:r w:rsidRPr="00C01396">
              <w:rPr>
                <w:i/>
                <w:iCs/>
                <w:sz w:val="18"/>
                <w:szCs w:val="18"/>
              </w:rPr>
              <w:t>Lieferung der Brandbegrenzungsdecke VLITEX Premium M für die Verbauung im System</w:t>
            </w:r>
          </w:p>
        </w:tc>
      </w:tr>
    </w:tbl>
    <w:p w14:paraId="3F3BB482" w14:textId="778A232F" w:rsidR="00D807CE" w:rsidRDefault="00D807CE" w:rsidP="4039105A"/>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30"/>
        <w:gridCol w:w="5566"/>
      </w:tblGrid>
      <w:tr w:rsidR="00CC50EC" w:rsidRPr="003A7E10" w14:paraId="68CC9B75" w14:textId="77777777" w:rsidTr="006477A8">
        <w:trPr>
          <w:cantSplit/>
          <w:trHeight w:val="300"/>
        </w:trPr>
        <w:tc>
          <w:tcPr>
            <w:tcW w:w="2830" w:type="dxa"/>
          </w:tcPr>
          <w:p w14:paraId="39C29233" w14:textId="0974BE3C" w:rsidR="00471065" w:rsidRPr="003A7E10" w:rsidRDefault="00471065" w:rsidP="00340F5C">
            <w:pPr>
              <w:spacing w:after="60"/>
              <w:ind w:left="-113" w:firstLine="11"/>
              <w:rPr>
                <w:i/>
                <w:iCs/>
                <w:sz w:val="18"/>
                <w:szCs w:val="18"/>
              </w:rPr>
            </w:pPr>
            <w:r w:rsidRPr="003A7E10">
              <w:rPr>
                <w:i/>
                <w:iCs/>
                <w:sz w:val="18"/>
                <w:szCs w:val="18"/>
              </w:rPr>
              <w:t>Riester GmbH</w:t>
            </w:r>
          </w:p>
        </w:tc>
        <w:tc>
          <w:tcPr>
            <w:tcW w:w="5566" w:type="dxa"/>
          </w:tcPr>
          <w:p w14:paraId="786F819F" w14:textId="0524AA2A" w:rsidR="00471065" w:rsidRPr="003A7E10" w:rsidRDefault="00471065" w:rsidP="00340F5C">
            <w:pPr>
              <w:spacing w:after="60"/>
              <w:ind w:left="-113" w:firstLine="11"/>
              <w:rPr>
                <w:i/>
                <w:iCs/>
                <w:sz w:val="18"/>
                <w:szCs w:val="18"/>
              </w:rPr>
            </w:pPr>
            <w:r w:rsidRPr="003A7E10">
              <w:rPr>
                <w:i/>
                <w:iCs/>
                <w:sz w:val="18"/>
                <w:szCs w:val="18"/>
              </w:rPr>
              <w:t>Aspach, Deutschland</w:t>
            </w:r>
          </w:p>
        </w:tc>
      </w:tr>
      <w:tr w:rsidR="00CC50EC" w:rsidRPr="003A7E10" w14:paraId="5182A87F" w14:textId="77777777" w:rsidTr="006477A8">
        <w:trPr>
          <w:cantSplit/>
          <w:trHeight w:val="300"/>
        </w:trPr>
        <w:tc>
          <w:tcPr>
            <w:tcW w:w="2830" w:type="dxa"/>
          </w:tcPr>
          <w:p w14:paraId="6589EFAC" w14:textId="0732D8F2" w:rsidR="4039105A" w:rsidRPr="003A7E10" w:rsidRDefault="005646BB" w:rsidP="00340F5C">
            <w:pPr>
              <w:spacing w:after="60"/>
              <w:ind w:left="-113" w:firstLine="11"/>
              <w:rPr>
                <w:i/>
                <w:iCs/>
                <w:sz w:val="18"/>
                <w:szCs w:val="18"/>
              </w:rPr>
            </w:pPr>
            <w:r w:rsidRPr="003A7E10">
              <w:rPr>
                <w:i/>
                <w:iCs/>
                <w:sz w:val="18"/>
                <w:szCs w:val="18"/>
              </w:rPr>
              <w:t>Gründung</w:t>
            </w:r>
          </w:p>
        </w:tc>
        <w:tc>
          <w:tcPr>
            <w:tcW w:w="5566" w:type="dxa"/>
          </w:tcPr>
          <w:p w14:paraId="04FE620E" w14:textId="6FB52C96" w:rsidR="4039105A" w:rsidRPr="003A7E10" w:rsidRDefault="00BB595C" w:rsidP="00340F5C">
            <w:pPr>
              <w:spacing w:after="60"/>
              <w:ind w:left="-113" w:firstLine="11"/>
              <w:rPr>
                <w:i/>
                <w:iCs/>
                <w:sz w:val="18"/>
                <w:szCs w:val="18"/>
              </w:rPr>
            </w:pPr>
            <w:r w:rsidRPr="003A7E10">
              <w:rPr>
                <w:i/>
                <w:iCs/>
                <w:sz w:val="18"/>
                <w:szCs w:val="18"/>
              </w:rPr>
              <w:t>1981</w:t>
            </w:r>
          </w:p>
        </w:tc>
      </w:tr>
      <w:tr w:rsidR="00CC50EC" w:rsidRPr="003A7E10" w14:paraId="62203D7F" w14:textId="77777777" w:rsidTr="006477A8">
        <w:trPr>
          <w:cantSplit/>
          <w:trHeight w:val="300"/>
        </w:trPr>
        <w:tc>
          <w:tcPr>
            <w:tcW w:w="2830" w:type="dxa"/>
          </w:tcPr>
          <w:p w14:paraId="621D2764" w14:textId="61C1DEA0" w:rsidR="4039105A" w:rsidRPr="003A7E10" w:rsidRDefault="00134B12" w:rsidP="00340F5C">
            <w:pPr>
              <w:spacing w:after="60"/>
              <w:ind w:left="-113" w:firstLine="11"/>
              <w:rPr>
                <w:i/>
                <w:iCs/>
                <w:sz w:val="18"/>
                <w:szCs w:val="18"/>
              </w:rPr>
            </w:pPr>
            <w:r w:rsidRPr="003A7E10">
              <w:rPr>
                <w:i/>
                <w:iCs/>
                <w:sz w:val="18"/>
                <w:szCs w:val="18"/>
              </w:rPr>
              <w:t>Schwerpunkt</w:t>
            </w:r>
          </w:p>
        </w:tc>
        <w:tc>
          <w:tcPr>
            <w:tcW w:w="5566" w:type="dxa"/>
          </w:tcPr>
          <w:p w14:paraId="5C825BA8" w14:textId="15067281" w:rsidR="00D21D04" w:rsidRPr="003A7E10" w:rsidRDefault="000E1948" w:rsidP="00340F5C">
            <w:pPr>
              <w:spacing w:after="60"/>
              <w:ind w:left="-113" w:firstLine="11"/>
              <w:rPr>
                <w:i/>
                <w:iCs/>
                <w:sz w:val="18"/>
                <w:szCs w:val="18"/>
              </w:rPr>
            </w:pPr>
            <w:r w:rsidRPr="003A7E10">
              <w:rPr>
                <w:i/>
                <w:iCs/>
                <w:sz w:val="18"/>
                <w:szCs w:val="18"/>
              </w:rPr>
              <w:t>Sondermaschinenbau</w:t>
            </w:r>
            <w:r w:rsidR="00BB595C" w:rsidRPr="003A7E10">
              <w:rPr>
                <w:i/>
                <w:iCs/>
                <w:sz w:val="18"/>
                <w:szCs w:val="18"/>
              </w:rPr>
              <w:t xml:space="preserve"> Schwerpunkt Automotive</w:t>
            </w:r>
          </w:p>
        </w:tc>
      </w:tr>
      <w:tr w:rsidR="00CC50EC" w:rsidRPr="003A7E10" w14:paraId="452C888C" w14:textId="77777777" w:rsidTr="006477A8">
        <w:trPr>
          <w:cantSplit/>
          <w:trHeight w:val="300"/>
        </w:trPr>
        <w:tc>
          <w:tcPr>
            <w:tcW w:w="2830" w:type="dxa"/>
          </w:tcPr>
          <w:p w14:paraId="1973B1F4" w14:textId="0FE95382" w:rsidR="00D604E2" w:rsidRPr="003A7E10" w:rsidRDefault="00D604E2" w:rsidP="00340F5C">
            <w:pPr>
              <w:spacing w:after="60"/>
              <w:ind w:left="-113" w:firstLine="11"/>
              <w:rPr>
                <w:i/>
                <w:iCs/>
                <w:sz w:val="18"/>
                <w:szCs w:val="18"/>
              </w:rPr>
            </w:pPr>
            <w:r w:rsidRPr="003A7E10">
              <w:rPr>
                <w:i/>
                <w:iCs/>
                <w:sz w:val="18"/>
                <w:szCs w:val="18"/>
              </w:rPr>
              <w:t>Marke</w:t>
            </w:r>
          </w:p>
        </w:tc>
        <w:tc>
          <w:tcPr>
            <w:tcW w:w="5566" w:type="dxa"/>
          </w:tcPr>
          <w:p w14:paraId="067EAFD7" w14:textId="3238AB56" w:rsidR="00D604E2" w:rsidRPr="003A7E10" w:rsidRDefault="001716E9" w:rsidP="00340F5C">
            <w:pPr>
              <w:spacing w:after="60"/>
              <w:ind w:left="-113" w:firstLine="11"/>
              <w:rPr>
                <w:i/>
                <w:iCs/>
                <w:sz w:val="18"/>
                <w:szCs w:val="18"/>
              </w:rPr>
            </w:pPr>
            <w:proofErr w:type="spellStart"/>
            <w:r w:rsidRPr="003A7E10">
              <w:rPr>
                <w:i/>
                <w:iCs/>
                <w:sz w:val="18"/>
                <w:szCs w:val="18"/>
              </w:rPr>
              <w:t>ecell-guard</w:t>
            </w:r>
            <w:proofErr w:type="spellEnd"/>
          </w:p>
        </w:tc>
      </w:tr>
      <w:tr w:rsidR="00CC50EC" w:rsidRPr="003A7E10" w14:paraId="280335FB" w14:textId="77777777" w:rsidTr="006477A8">
        <w:trPr>
          <w:cantSplit/>
          <w:trHeight w:val="300"/>
        </w:trPr>
        <w:tc>
          <w:tcPr>
            <w:tcW w:w="2830" w:type="dxa"/>
          </w:tcPr>
          <w:p w14:paraId="7A967934" w14:textId="5FD7EA07" w:rsidR="00D21D04" w:rsidRPr="003A7E10" w:rsidRDefault="00360406" w:rsidP="00340F5C">
            <w:pPr>
              <w:spacing w:after="60"/>
              <w:ind w:left="-113" w:firstLine="11"/>
              <w:rPr>
                <w:i/>
                <w:iCs/>
                <w:sz w:val="18"/>
                <w:szCs w:val="18"/>
              </w:rPr>
            </w:pPr>
            <w:r w:rsidRPr="003A7E10">
              <w:rPr>
                <w:i/>
                <w:iCs/>
                <w:sz w:val="18"/>
                <w:szCs w:val="18"/>
              </w:rPr>
              <w:t>Wichtigste Produkte</w:t>
            </w:r>
          </w:p>
        </w:tc>
        <w:tc>
          <w:tcPr>
            <w:tcW w:w="5566" w:type="dxa"/>
          </w:tcPr>
          <w:p w14:paraId="701B9325" w14:textId="50F40105" w:rsidR="00D21D04" w:rsidRPr="003A7E10" w:rsidRDefault="002A1595" w:rsidP="00340F5C">
            <w:pPr>
              <w:spacing w:after="60"/>
              <w:ind w:left="-113" w:firstLine="11"/>
              <w:rPr>
                <w:i/>
                <w:iCs/>
                <w:sz w:val="18"/>
                <w:szCs w:val="18"/>
              </w:rPr>
            </w:pPr>
            <w:r w:rsidRPr="003A7E10">
              <w:rPr>
                <w:i/>
                <w:iCs/>
                <w:sz w:val="18"/>
                <w:szCs w:val="18"/>
              </w:rPr>
              <w:t>Konstruktion, Fertigung und Montage „aus einer Hand“</w:t>
            </w:r>
          </w:p>
          <w:p w14:paraId="79B4CC01" w14:textId="52AA9A42" w:rsidR="001716E9" w:rsidRPr="003A7E10" w:rsidRDefault="002A1595" w:rsidP="00340F5C">
            <w:pPr>
              <w:spacing w:after="60"/>
              <w:ind w:left="-113" w:firstLine="11"/>
              <w:rPr>
                <w:i/>
                <w:iCs/>
                <w:sz w:val="18"/>
                <w:szCs w:val="18"/>
              </w:rPr>
            </w:pPr>
            <w:r w:rsidRPr="003A7E10">
              <w:rPr>
                <w:i/>
                <w:iCs/>
                <w:sz w:val="18"/>
                <w:szCs w:val="18"/>
              </w:rPr>
              <w:t>Sondermaschinenbau im Automotive-Bereich</w:t>
            </w:r>
          </w:p>
        </w:tc>
      </w:tr>
      <w:tr w:rsidR="00CC50EC" w:rsidRPr="003A7E10" w14:paraId="623F93AD" w14:textId="77777777" w:rsidTr="006477A8">
        <w:trPr>
          <w:cantSplit/>
          <w:trHeight w:val="300"/>
        </w:trPr>
        <w:tc>
          <w:tcPr>
            <w:tcW w:w="2830" w:type="dxa"/>
          </w:tcPr>
          <w:p w14:paraId="4E816B17" w14:textId="381E52A8" w:rsidR="00EA2F38" w:rsidRPr="003A7E10" w:rsidRDefault="00EA2F38" w:rsidP="00340F5C">
            <w:pPr>
              <w:spacing w:after="60"/>
              <w:ind w:left="-113" w:firstLine="11"/>
              <w:rPr>
                <w:i/>
                <w:iCs/>
                <w:sz w:val="18"/>
                <w:szCs w:val="18"/>
              </w:rPr>
            </w:pPr>
            <w:r w:rsidRPr="003A7E10">
              <w:rPr>
                <w:i/>
                <w:iCs/>
                <w:sz w:val="18"/>
                <w:szCs w:val="18"/>
              </w:rPr>
              <w:t>Zertifikate</w:t>
            </w:r>
          </w:p>
        </w:tc>
        <w:tc>
          <w:tcPr>
            <w:tcW w:w="5566" w:type="dxa"/>
          </w:tcPr>
          <w:p w14:paraId="1184BF07" w14:textId="77777777" w:rsidR="00951049" w:rsidRPr="003A7E10" w:rsidRDefault="00951049" w:rsidP="00340F5C">
            <w:pPr>
              <w:spacing w:after="60"/>
              <w:ind w:left="-113" w:firstLine="11"/>
              <w:rPr>
                <w:i/>
                <w:iCs/>
                <w:sz w:val="18"/>
                <w:szCs w:val="18"/>
              </w:rPr>
            </w:pPr>
            <w:r w:rsidRPr="003A7E10">
              <w:rPr>
                <w:i/>
                <w:iCs/>
                <w:sz w:val="18"/>
                <w:szCs w:val="18"/>
              </w:rPr>
              <w:t>DIN ISO 9001</w:t>
            </w:r>
          </w:p>
          <w:p w14:paraId="55F63AEE" w14:textId="28EC6FAB" w:rsidR="00EA2F38" w:rsidRPr="003A7E10" w:rsidRDefault="007C65EE" w:rsidP="00340F5C">
            <w:pPr>
              <w:spacing w:after="60"/>
              <w:ind w:left="-113" w:firstLine="11"/>
              <w:rPr>
                <w:i/>
                <w:iCs/>
                <w:sz w:val="18"/>
                <w:szCs w:val="18"/>
              </w:rPr>
            </w:pPr>
            <w:r w:rsidRPr="003A7E10">
              <w:rPr>
                <w:i/>
                <w:iCs/>
                <w:sz w:val="18"/>
                <w:szCs w:val="18"/>
              </w:rPr>
              <w:t xml:space="preserve">Alle Komponenten der Brandmeldeanlage sind </w:t>
            </w:r>
            <w:proofErr w:type="spellStart"/>
            <w:r w:rsidRPr="003A7E10">
              <w:rPr>
                <w:i/>
                <w:iCs/>
                <w:sz w:val="18"/>
                <w:szCs w:val="18"/>
              </w:rPr>
              <w:t>VdS</w:t>
            </w:r>
            <w:proofErr w:type="spellEnd"/>
            <w:r w:rsidRPr="003A7E10">
              <w:rPr>
                <w:i/>
                <w:iCs/>
                <w:sz w:val="18"/>
                <w:szCs w:val="18"/>
              </w:rPr>
              <w:t>-zertifiziert</w:t>
            </w:r>
          </w:p>
        </w:tc>
      </w:tr>
      <w:tr w:rsidR="00CC50EC" w:rsidRPr="003A7E10" w14:paraId="39292301" w14:textId="77777777" w:rsidTr="006477A8">
        <w:trPr>
          <w:cantSplit/>
          <w:trHeight w:val="300"/>
        </w:trPr>
        <w:tc>
          <w:tcPr>
            <w:tcW w:w="2830" w:type="dxa"/>
          </w:tcPr>
          <w:p w14:paraId="5B9E43FA" w14:textId="175F7179" w:rsidR="00E20CDC" w:rsidRPr="003A7E10" w:rsidRDefault="00686CF4" w:rsidP="00340F5C">
            <w:pPr>
              <w:spacing w:after="60"/>
              <w:ind w:left="-113" w:firstLine="11"/>
              <w:rPr>
                <w:i/>
                <w:iCs/>
                <w:sz w:val="18"/>
                <w:szCs w:val="18"/>
              </w:rPr>
            </w:pPr>
            <w:r w:rsidRPr="003A7E10">
              <w:rPr>
                <w:i/>
                <w:iCs/>
                <w:sz w:val="18"/>
                <w:szCs w:val="18"/>
              </w:rPr>
              <w:t xml:space="preserve">Beteiligung am </w:t>
            </w:r>
            <w:proofErr w:type="spellStart"/>
            <w:r w:rsidRPr="003A7E10">
              <w:rPr>
                <w:i/>
                <w:iCs/>
                <w:sz w:val="18"/>
                <w:szCs w:val="18"/>
              </w:rPr>
              <w:t>ecell-guard</w:t>
            </w:r>
            <w:proofErr w:type="spellEnd"/>
          </w:p>
        </w:tc>
        <w:tc>
          <w:tcPr>
            <w:tcW w:w="5566" w:type="dxa"/>
          </w:tcPr>
          <w:p w14:paraId="61A2AF3A" w14:textId="05EAED6F" w:rsidR="00E20CDC" w:rsidRPr="003A7E10" w:rsidRDefault="00833D27" w:rsidP="00340F5C">
            <w:pPr>
              <w:spacing w:after="60"/>
              <w:ind w:left="-113" w:firstLine="11"/>
              <w:rPr>
                <w:i/>
                <w:iCs/>
                <w:sz w:val="18"/>
                <w:szCs w:val="18"/>
              </w:rPr>
            </w:pPr>
            <w:r w:rsidRPr="003A7E10">
              <w:rPr>
                <w:i/>
                <w:iCs/>
                <w:sz w:val="18"/>
                <w:szCs w:val="18"/>
              </w:rPr>
              <w:t>Entwicklung</w:t>
            </w:r>
            <w:r w:rsidR="002A1595" w:rsidRPr="003A7E10">
              <w:rPr>
                <w:i/>
                <w:iCs/>
                <w:sz w:val="18"/>
                <w:szCs w:val="18"/>
              </w:rPr>
              <w:t xml:space="preserve"> und Herstellung des </w:t>
            </w:r>
            <w:proofErr w:type="spellStart"/>
            <w:r w:rsidR="002A1595" w:rsidRPr="003A7E10">
              <w:rPr>
                <w:i/>
                <w:iCs/>
                <w:sz w:val="18"/>
                <w:szCs w:val="18"/>
              </w:rPr>
              <w:t>ecell-guard</w:t>
            </w:r>
            <w:proofErr w:type="spellEnd"/>
            <w:r w:rsidR="002A1595" w:rsidRPr="003A7E10">
              <w:rPr>
                <w:i/>
                <w:iCs/>
                <w:sz w:val="18"/>
                <w:szCs w:val="18"/>
              </w:rPr>
              <w:t xml:space="preserve"> Systems</w:t>
            </w:r>
          </w:p>
        </w:tc>
      </w:tr>
    </w:tbl>
    <w:p w14:paraId="78F3C742" w14:textId="7F795AF8" w:rsidR="00D807CE" w:rsidRDefault="00D807CE" w:rsidP="00D807CE">
      <w:pPr>
        <w:pStyle w:val="berschrift1"/>
      </w:pPr>
      <w:bookmarkStart w:id="5" w:name="_Toc128474917"/>
      <w:r>
        <w:t>Anlagen</w:t>
      </w:r>
      <w:bookmarkEnd w:id="5"/>
    </w:p>
    <w:p w14:paraId="277EDA67" w14:textId="6269069B" w:rsidR="00581965" w:rsidRDefault="00581965" w:rsidP="00581965">
      <w:r>
        <w:t>[[Bilder</w:t>
      </w:r>
      <w:r w:rsidR="00091ECF">
        <w:t xml:space="preserve"> auf Anfrage</w:t>
      </w:r>
      <w:r>
        <w:t>]]</w:t>
      </w:r>
    </w:p>
    <w:p w14:paraId="679D93BA" w14:textId="2EE0320B" w:rsidR="007314EA" w:rsidRDefault="007314EA" w:rsidP="00581965">
      <w:r>
        <w:t>[[Flyer ECELL GUARD</w:t>
      </w:r>
      <w:r w:rsidR="00091ECF">
        <w:t xml:space="preserve"> auf Anfrage</w:t>
      </w:r>
      <w:r>
        <w:t>]]</w:t>
      </w:r>
    </w:p>
    <w:p w14:paraId="696B74EB" w14:textId="295D0D97" w:rsidR="004E226C" w:rsidRDefault="004E226C" w:rsidP="004E226C">
      <w:pPr>
        <w:pStyle w:val="berschrift1"/>
      </w:pPr>
      <w:bookmarkStart w:id="6" w:name="_Toc128474918"/>
      <w:r>
        <w:t>Kontaktdaten</w:t>
      </w:r>
      <w:bookmarkEnd w:id="6"/>
    </w:p>
    <w:p w14:paraId="1AFC1B07" w14:textId="33F7A511" w:rsidR="002874D0" w:rsidRPr="00581965" w:rsidRDefault="004E226C" w:rsidP="001345C0">
      <w:r>
        <w:t>Friedhelm Schwender</w:t>
      </w:r>
      <w:r w:rsidR="002874D0">
        <w:t>, Geschäftsführer</w:t>
      </w:r>
      <w:r w:rsidR="00AA73AB">
        <w:br/>
      </w:r>
      <w:r>
        <w:t>Schwender GmbH</w:t>
      </w:r>
      <w:r w:rsidR="00AA73AB">
        <w:br/>
      </w:r>
      <w:r w:rsidR="00C25C61">
        <w:t xml:space="preserve">Telefon </w:t>
      </w:r>
      <w:r w:rsidR="00AA73AB">
        <w:t>+49 (0) 921 – 16 86 71 41</w:t>
      </w:r>
      <w:r w:rsidR="002874D0">
        <w:br/>
        <w:t xml:space="preserve">E-Mail </w:t>
      </w:r>
      <w:hyperlink r:id="rId8" w:history="1">
        <w:r w:rsidR="002874D0" w:rsidRPr="00450A84">
          <w:rPr>
            <w:rStyle w:val="Hyperlink"/>
          </w:rPr>
          <w:t>friedhelm.schwender@schwender-gmbh.com</w:t>
        </w:r>
      </w:hyperlink>
    </w:p>
    <w:sectPr w:rsidR="002874D0" w:rsidRPr="00581965" w:rsidSect="007B4BAC">
      <w:headerReference w:type="default" r:id="rId9"/>
      <w:footerReference w:type="default" r:id="rId10"/>
      <w:pgSz w:w="11906" w:h="16838"/>
      <w:pgMar w:top="212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462E" w14:textId="77777777" w:rsidR="0017253B" w:rsidRDefault="0017253B" w:rsidP="00D807CE">
      <w:pPr>
        <w:spacing w:after="0" w:line="240" w:lineRule="auto"/>
      </w:pPr>
      <w:r>
        <w:separator/>
      </w:r>
    </w:p>
  </w:endnote>
  <w:endnote w:type="continuationSeparator" w:id="0">
    <w:p w14:paraId="0E8B13C5" w14:textId="77777777" w:rsidR="0017253B" w:rsidRDefault="0017253B" w:rsidP="00D807CE">
      <w:pPr>
        <w:spacing w:after="0" w:line="240" w:lineRule="auto"/>
      </w:pPr>
      <w:r>
        <w:continuationSeparator/>
      </w:r>
    </w:p>
  </w:endnote>
  <w:endnote w:type="continuationNotice" w:id="1">
    <w:p w14:paraId="01482C5D" w14:textId="77777777" w:rsidR="0017253B" w:rsidRDefault="0017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69A6" w14:textId="2BA6C296" w:rsidR="00D807CE" w:rsidRPr="00D807CE" w:rsidRDefault="00D807CE" w:rsidP="00D807CE">
    <w:pPr>
      <w:rPr>
        <w:sz w:val="20"/>
        <w:szCs w:val="20"/>
      </w:rPr>
    </w:pPr>
    <w:r w:rsidRPr="00D807CE">
      <w:rPr>
        <w:sz w:val="20"/>
        <w:szCs w:val="20"/>
      </w:rPr>
      <w:t xml:space="preserve">VLITEX Schwender </w:t>
    </w:r>
    <w:proofErr w:type="gramStart"/>
    <w:r w:rsidRPr="00D807CE">
      <w:rPr>
        <w:sz w:val="20"/>
        <w:szCs w:val="20"/>
      </w:rPr>
      <w:t>GmbH  |</w:t>
    </w:r>
    <w:proofErr w:type="gramEnd"/>
    <w:r w:rsidRPr="00D807CE">
      <w:rPr>
        <w:sz w:val="20"/>
        <w:szCs w:val="20"/>
      </w:rPr>
      <w:t xml:space="preserve">  </w:t>
    </w:r>
    <w:proofErr w:type="spellStart"/>
    <w:r w:rsidRPr="00D807CE">
      <w:rPr>
        <w:sz w:val="20"/>
        <w:szCs w:val="20"/>
      </w:rPr>
      <w:t>Rehleite</w:t>
    </w:r>
    <w:proofErr w:type="spellEnd"/>
    <w:r w:rsidRPr="00D807CE">
      <w:rPr>
        <w:sz w:val="20"/>
        <w:szCs w:val="20"/>
      </w:rPr>
      <w:t xml:space="preserve"> 2  |  9</w:t>
    </w:r>
    <w:r>
      <w:rPr>
        <w:sz w:val="20"/>
        <w:szCs w:val="20"/>
      </w:rPr>
      <w:t>5445</w:t>
    </w:r>
    <w:r w:rsidRPr="00D807CE">
      <w:rPr>
        <w:sz w:val="20"/>
        <w:szCs w:val="20"/>
      </w:rPr>
      <w:t xml:space="preserve"> Bayreuth  |  Pressemitteilung 0</w:t>
    </w:r>
    <w:r w:rsidR="006477A8">
      <w:rPr>
        <w:sz w:val="20"/>
        <w:szCs w:val="20"/>
      </w:rPr>
      <w:t>2</w:t>
    </w:r>
    <w:r w:rsidRPr="00D807CE">
      <w:rPr>
        <w:sz w:val="20"/>
        <w:szCs w:val="20"/>
      </w:rPr>
      <w:t xml:space="preserve"> / 2023  |  Seite </w:t>
    </w:r>
    <w:r w:rsidRPr="00D807CE">
      <w:rPr>
        <w:sz w:val="20"/>
        <w:szCs w:val="20"/>
      </w:rPr>
      <w:fldChar w:fldCharType="begin"/>
    </w:r>
    <w:r w:rsidRPr="00D807CE">
      <w:rPr>
        <w:sz w:val="20"/>
        <w:szCs w:val="20"/>
      </w:rPr>
      <w:instrText xml:space="preserve"> PAGE  \* Arabic  \* MERGEFORMAT </w:instrText>
    </w:r>
    <w:r w:rsidRPr="00D807CE">
      <w:rPr>
        <w:sz w:val="20"/>
        <w:szCs w:val="20"/>
      </w:rPr>
      <w:fldChar w:fldCharType="separate"/>
    </w:r>
    <w:r w:rsidRPr="00D807CE">
      <w:rPr>
        <w:noProof/>
        <w:sz w:val="20"/>
        <w:szCs w:val="20"/>
      </w:rPr>
      <w:t>1</w:t>
    </w:r>
    <w:r w:rsidRPr="00D807CE">
      <w:rPr>
        <w:sz w:val="20"/>
        <w:szCs w:val="20"/>
      </w:rPr>
      <w:fldChar w:fldCharType="end"/>
    </w:r>
  </w:p>
  <w:p w14:paraId="41F845AF" w14:textId="77777777" w:rsidR="00D807CE" w:rsidRDefault="00D807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D4BB" w14:textId="77777777" w:rsidR="0017253B" w:rsidRDefault="0017253B" w:rsidP="00D807CE">
      <w:pPr>
        <w:spacing w:after="0" w:line="240" w:lineRule="auto"/>
      </w:pPr>
      <w:r>
        <w:separator/>
      </w:r>
    </w:p>
  </w:footnote>
  <w:footnote w:type="continuationSeparator" w:id="0">
    <w:p w14:paraId="1E620A85" w14:textId="77777777" w:rsidR="0017253B" w:rsidRDefault="0017253B" w:rsidP="00D807CE">
      <w:pPr>
        <w:spacing w:after="0" w:line="240" w:lineRule="auto"/>
      </w:pPr>
      <w:r>
        <w:continuationSeparator/>
      </w:r>
    </w:p>
  </w:footnote>
  <w:footnote w:type="continuationNotice" w:id="1">
    <w:p w14:paraId="0124EA77" w14:textId="77777777" w:rsidR="0017253B" w:rsidRDefault="0017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59FE" w14:textId="49E3B0CA" w:rsidR="00CA34D8" w:rsidRDefault="00381FCD" w:rsidP="00CA34D8">
    <w:pPr>
      <w:pStyle w:val="Kopfzeile"/>
      <w:jc w:val="right"/>
    </w:pPr>
    <w:r>
      <w:rPr>
        <w:noProof/>
      </w:rPr>
      <mc:AlternateContent>
        <mc:Choice Requires="wps">
          <w:drawing>
            <wp:anchor distT="45720" distB="45720" distL="114300" distR="114300" simplePos="0" relativeHeight="251659264" behindDoc="0" locked="0" layoutInCell="1" allowOverlap="1" wp14:anchorId="3F02113F" wp14:editId="630B9E2F">
              <wp:simplePos x="0" y="0"/>
              <wp:positionH relativeFrom="column">
                <wp:posOffset>-118745</wp:posOffset>
              </wp:positionH>
              <wp:positionV relativeFrom="paragraph">
                <wp:posOffset>83820</wp:posOffset>
              </wp:positionV>
              <wp:extent cx="2360930" cy="64770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noFill/>
                        <a:miter lim="800000"/>
                        <a:headEnd/>
                        <a:tailEnd/>
                      </a:ln>
                    </wps:spPr>
                    <wps:txbx>
                      <w:txbxContent>
                        <w:p w14:paraId="32CE43A9" w14:textId="71D10AB6" w:rsidR="00381FCD" w:rsidRDefault="00381FCD">
                          <w:r>
                            <w:t>Pressemitteilung</w:t>
                          </w:r>
                          <w:r>
                            <w:br/>
                          </w:r>
                          <w:proofErr w:type="spellStart"/>
                          <w:r>
                            <w:t>ecell-guard</w:t>
                          </w:r>
                          <w:proofErr w:type="spellEnd"/>
                          <w:r>
                            <w:t xml:space="preserve"> </w:t>
                          </w:r>
                          <w:proofErr w:type="spellStart"/>
                          <w:r>
                            <w:t>meets</w:t>
                          </w:r>
                          <w:proofErr w:type="spellEnd"/>
                          <w:r>
                            <w:t xml:space="preserve"> VLITEX</w:t>
                          </w:r>
                          <w:r>
                            <w:br/>
                          </w:r>
                          <w:r w:rsidR="000F1514">
                            <w:t>V1.0 – 28.02.2023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F02113F" id="_x0000_t202" coordsize="21600,21600" o:spt="202" path="m,l,21600r21600,l21600,xe">
              <v:stroke joinstyle="miter"/>
              <v:path gradientshapeok="t" o:connecttype="rect"/>
            </v:shapetype>
            <v:shape id="Textfeld 2" o:spid="_x0000_s1026" type="#_x0000_t202" style="position:absolute;left:0;text-align:left;margin-left:-9.35pt;margin-top:6.6pt;width:185.9pt;height: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" stroked="f">
              <v:textbox>
                <w:txbxContent>
                  <w:p w14:paraId="32CE43A9" w14:textId="71D10AB6" w:rsidR="00381FCD" w:rsidRDefault="00381FCD">
                    <w:r>
                      <w:t>Pressemitteilung</w:t>
                    </w:r>
                    <w:r>
                      <w:br/>
                    </w:r>
                    <w:proofErr w:type="spellStart"/>
                    <w:r>
                      <w:t>ecell-guard</w:t>
                    </w:r>
                    <w:proofErr w:type="spellEnd"/>
                    <w:r>
                      <w:t xml:space="preserve"> </w:t>
                    </w:r>
                    <w:proofErr w:type="spellStart"/>
                    <w:r>
                      <w:t>meets</w:t>
                    </w:r>
                    <w:proofErr w:type="spellEnd"/>
                    <w:r>
                      <w:t xml:space="preserve"> VLITEX</w:t>
                    </w:r>
                    <w:r>
                      <w:br/>
                    </w:r>
                    <w:r w:rsidR="000F1514">
                      <w:t>V1.0 – 28.02.2023</w:t>
                    </w:r>
                  </w:p>
                </w:txbxContent>
              </v:textbox>
              <w10:wrap type="square"/>
            </v:shape>
          </w:pict>
        </mc:Fallback>
      </mc:AlternateContent>
    </w:r>
    <w:r w:rsidR="00CA34D8">
      <w:rPr>
        <w:noProof/>
      </w:rPr>
      <w:drawing>
        <wp:inline distT="0" distB="0" distL="0" distR="0" wp14:anchorId="63CAB3C7" wp14:editId="1AACB81E">
          <wp:extent cx="770150" cy="666750"/>
          <wp:effectExtent l="0" t="0" r="0" b="0"/>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3983" cy="678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C1"/>
    <w:multiLevelType w:val="hybridMultilevel"/>
    <w:tmpl w:val="9A58B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F94D03"/>
    <w:multiLevelType w:val="hybridMultilevel"/>
    <w:tmpl w:val="46580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6236E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255F78CF"/>
    <w:multiLevelType w:val="hybridMultilevel"/>
    <w:tmpl w:val="0E32E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293E96"/>
    <w:multiLevelType w:val="hybridMultilevel"/>
    <w:tmpl w:val="8EF034BA"/>
    <w:lvl w:ilvl="0" w:tplc="71D6985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16cid:durableId="1739355347">
    <w:abstractNumId w:val="3"/>
  </w:num>
  <w:num w:numId="2" w16cid:durableId="2128235805">
    <w:abstractNumId w:val="2"/>
  </w:num>
  <w:num w:numId="3" w16cid:durableId="271212838">
    <w:abstractNumId w:val="4"/>
  </w:num>
  <w:num w:numId="4" w16cid:durableId="1524398167">
    <w:abstractNumId w:val="0"/>
  </w:num>
  <w:num w:numId="5" w16cid:durableId="1008287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CE"/>
    <w:rsid w:val="00051A09"/>
    <w:rsid w:val="000609EC"/>
    <w:rsid w:val="00070022"/>
    <w:rsid w:val="00075A53"/>
    <w:rsid w:val="00091ECF"/>
    <w:rsid w:val="000A3B86"/>
    <w:rsid w:val="000B1070"/>
    <w:rsid w:val="000E1948"/>
    <w:rsid w:val="000E258F"/>
    <w:rsid w:val="000E4261"/>
    <w:rsid w:val="000F1514"/>
    <w:rsid w:val="0010310A"/>
    <w:rsid w:val="001110F4"/>
    <w:rsid w:val="001257C9"/>
    <w:rsid w:val="00130E6D"/>
    <w:rsid w:val="001345C0"/>
    <w:rsid w:val="00134B12"/>
    <w:rsid w:val="001653C3"/>
    <w:rsid w:val="001716E9"/>
    <w:rsid w:val="0017253B"/>
    <w:rsid w:val="001C7899"/>
    <w:rsid w:val="00204DB7"/>
    <w:rsid w:val="002342DB"/>
    <w:rsid w:val="002457E6"/>
    <w:rsid w:val="00271281"/>
    <w:rsid w:val="00275778"/>
    <w:rsid w:val="00281466"/>
    <w:rsid w:val="002874D0"/>
    <w:rsid w:val="002A1595"/>
    <w:rsid w:val="002A4237"/>
    <w:rsid w:val="002C2292"/>
    <w:rsid w:val="002E1732"/>
    <w:rsid w:val="003042C3"/>
    <w:rsid w:val="00331D7F"/>
    <w:rsid w:val="00340C1D"/>
    <w:rsid w:val="00340F5C"/>
    <w:rsid w:val="00360406"/>
    <w:rsid w:val="00360A8A"/>
    <w:rsid w:val="00381FCD"/>
    <w:rsid w:val="003A70BE"/>
    <w:rsid w:val="003A7E10"/>
    <w:rsid w:val="003E126C"/>
    <w:rsid w:val="003F30BC"/>
    <w:rsid w:val="0040272B"/>
    <w:rsid w:val="00471065"/>
    <w:rsid w:val="004A1359"/>
    <w:rsid w:val="004B5C34"/>
    <w:rsid w:val="004B7233"/>
    <w:rsid w:val="004D71FD"/>
    <w:rsid w:val="004E226C"/>
    <w:rsid w:val="00523476"/>
    <w:rsid w:val="0054756A"/>
    <w:rsid w:val="005646BB"/>
    <w:rsid w:val="00574744"/>
    <w:rsid w:val="00580D0F"/>
    <w:rsid w:val="00581965"/>
    <w:rsid w:val="00583B4B"/>
    <w:rsid w:val="00587474"/>
    <w:rsid w:val="005C09C9"/>
    <w:rsid w:val="005D4BA2"/>
    <w:rsid w:val="005F3D37"/>
    <w:rsid w:val="006058BC"/>
    <w:rsid w:val="00627CCB"/>
    <w:rsid w:val="006477A8"/>
    <w:rsid w:val="00686CF4"/>
    <w:rsid w:val="006C21A5"/>
    <w:rsid w:val="007170DD"/>
    <w:rsid w:val="007314EA"/>
    <w:rsid w:val="00783DF2"/>
    <w:rsid w:val="00790F52"/>
    <w:rsid w:val="007B4BAC"/>
    <w:rsid w:val="007C1DAD"/>
    <w:rsid w:val="007C44A3"/>
    <w:rsid w:val="007C65EE"/>
    <w:rsid w:val="007F3AF4"/>
    <w:rsid w:val="00833D27"/>
    <w:rsid w:val="00840593"/>
    <w:rsid w:val="009048D3"/>
    <w:rsid w:val="00947E10"/>
    <w:rsid w:val="00951049"/>
    <w:rsid w:val="0096775A"/>
    <w:rsid w:val="009C4103"/>
    <w:rsid w:val="009C6D96"/>
    <w:rsid w:val="009D082E"/>
    <w:rsid w:val="009D601D"/>
    <w:rsid w:val="009E1FFF"/>
    <w:rsid w:val="00A00987"/>
    <w:rsid w:val="00A14F86"/>
    <w:rsid w:val="00A33533"/>
    <w:rsid w:val="00A34CCF"/>
    <w:rsid w:val="00A503EB"/>
    <w:rsid w:val="00A62A92"/>
    <w:rsid w:val="00A838E0"/>
    <w:rsid w:val="00A84D27"/>
    <w:rsid w:val="00AA73AB"/>
    <w:rsid w:val="00AE5154"/>
    <w:rsid w:val="00AF041A"/>
    <w:rsid w:val="00B014DE"/>
    <w:rsid w:val="00B0196E"/>
    <w:rsid w:val="00B053A7"/>
    <w:rsid w:val="00B5731C"/>
    <w:rsid w:val="00B60288"/>
    <w:rsid w:val="00B7452D"/>
    <w:rsid w:val="00B8091F"/>
    <w:rsid w:val="00B963DA"/>
    <w:rsid w:val="00BB595C"/>
    <w:rsid w:val="00C01396"/>
    <w:rsid w:val="00C2083B"/>
    <w:rsid w:val="00C25C61"/>
    <w:rsid w:val="00C5761A"/>
    <w:rsid w:val="00C6400A"/>
    <w:rsid w:val="00C9464B"/>
    <w:rsid w:val="00CA34D8"/>
    <w:rsid w:val="00CA6E10"/>
    <w:rsid w:val="00CB1D82"/>
    <w:rsid w:val="00CC50EC"/>
    <w:rsid w:val="00CE19C8"/>
    <w:rsid w:val="00CE40F6"/>
    <w:rsid w:val="00D11561"/>
    <w:rsid w:val="00D21D04"/>
    <w:rsid w:val="00D2600F"/>
    <w:rsid w:val="00D41B97"/>
    <w:rsid w:val="00D45AAC"/>
    <w:rsid w:val="00D604E2"/>
    <w:rsid w:val="00D679D4"/>
    <w:rsid w:val="00D807CE"/>
    <w:rsid w:val="00D91B38"/>
    <w:rsid w:val="00D943A2"/>
    <w:rsid w:val="00DB7FE3"/>
    <w:rsid w:val="00DC0501"/>
    <w:rsid w:val="00DD5B7C"/>
    <w:rsid w:val="00E115B8"/>
    <w:rsid w:val="00E126BD"/>
    <w:rsid w:val="00E20CDC"/>
    <w:rsid w:val="00E36226"/>
    <w:rsid w:val="00E37302"/>
    <w:rsid w:val="00E42EBC"/>
    <w:rsid w:val="00E505F3"/>
    <w:rsid w:val="00E822CE"/>
    <w:rsid w:val="00E96348"/>
    <w:rsid w:val="00EA2F38"/>
    <w:rsid w:val="00EB020E"/>
    <w:rsid w:val="00EB6AD2"/>
    <w:rsid w:val="00EB7B28"/>
    <w:rsid w:val="00EC00CD"/>
    <w:rsid w:val="00ED0F55"/>
    <w:rsid w:val="00EE6995"/>
    <w:rsid w:val="00F01767"/>
    <w:rsid w:val="00F068A2"/>
    <w:rsid w:val="00F24BAA"/>
    <w:rsid w:val="00F31D7C"/>
    <w:rsid w:val="00F34BE2"/>
    <w:rsid w:val="00F34E40"/>
    <w:rsid w:val="00F372FF"/>
    <w:rsid w:val="00F519F3"/>
    <w:rsid w:val="00F754E0"/>
    <w:rsid w:val="00F8327C"/>
    <w:rsid w:val="00FB35AC"/>
    <w:rsid w:val="00FC1E6E"/>
    <w:rsid w:val="00FD7121"/>
    <w:rsid w:val="00FE7819"/>
    <w:rsid w:val="021C4CBE"/>
    <w:rsid w:val="037E0FC3"/>
    <w:rsid w:val="03D91534"/>
    <w:rsid w:val="0A37E4D9"/>
    <w:rsid w:val="0A3FAB98"/>
    <w:rsid w:val="10676A7D"/>
    <w:rsid w:val="133AED6D"/>
    <w:rsid w:val="14047C20"/>
    <w:rsid w:val="15877258"/>
    <w:rsid w:val="165DA990"/>
    <w:rsid w:val="16728E2F"/>
    <w:rsid w:val="1792B7EC"/>
    <w:rsid w:val="181780C6"/>
    <w:rsid w:val="25DC4F09"/>
    <w:rsid w:val="2780CB60"/>
    <w:rsid w:val="3CAF1E18"/>
    <w:rsid w:val="3E9D3FF9"/>
    <w:rsid w:val="4039105A"/>
    <w:rsid w:val="427DFA65"/>
    <w:rsid w:val="45D5E13C"/>
    <w:rsid w:val="47A0A3DF"/>
    <w:rsid w:val="4D344BF7"/>
    <w:rsid w:val="4E48B894"/>
    <w:rsid w:val="55163292"/>
    <w:rsid w:val="5979FC6B"/>
    <w:rsid w:val="5CD1A6DC"/>
    <w:rsid w:val="5CD3F991"/>
    <w:rsid w:val="606A91F3"/>
    <w:rsid w:val="64840FDA"/>
    <w:rsid w:val="64FDFCF3"/>
    <w:rsid w:val="66E96B15"/>
    <w:rsid w:val="6B3C8E20"/>
    <w:rsid w:val="6E35A463"/>
    <w:rsid w:val="7039DA99"/>
    <w:rsid w:val="72BC1984"/>
    <w:rsid w:val="755F0455"/>
    <w:rsid w:val="79449590"/>
    <w:rsid w:val="79A762D8"/>
    <w:rsid w:val="7B523E39"/>
    <w:rsid w:val="7F128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FA5E7"/>
  <w15:chartTrackingRefBased/>
  <w15:docId w15:val="{F22D4059-264D-411A-BFBA-2A245DA4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7CE"/>
    <w:pPr>
      <w:ind w:left="426"/>
    </w:pPr>
    <w:rPr>
      <w:rFonts w:ascii="Segoe UI Light" w:hAnsi="Segoe UI Light" w:cs="Segoe UI Light"/>
    </w:rPr>
  </w:style>
  <w:style w:type="paragraph" w:styleId="berschrift1">
    <w:name w:val="heading 1"/>
    <w:basedOn w:val="Standard"/>
    <w:next w:val="Standard"/>
    <w:link w:val="berschrift1Zchn"/>
    <w:uiPriority w:val="9"/>
    <w:qFormat/>
    <w:rsid w:val="00D807CE"/>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807CE"/>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807C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D807C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807C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807C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807C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807C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807C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7CE"/>
    <w:pPr>
      <w:ind w:left="720"/>
      <w:contextualSpacing/>
    </w:pPr>
  </w:style>
  <w:style w:type="character" w:customStyle="1" w:styleId="berschrift1Zchn">
    <w:name w:val="Überschrift 1 Zchn"/>
    <w:basedOn w:val="Absatz-Standardschriftart"/>
    <w:link w:val="berschrift1"/>
    <w:uiPriority w:val="9"/>
    <w:rsid w:val="00D807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D807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D807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D807CE"/>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D807CE"/>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D807CE"/>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D807CE"/>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D807C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807CE"/>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807CE"/>
    <w:pPr>
      <w:numPr>
        <w:numId w:val="0"/>
      </w:numPr>
      <w:outlineLvl w:val="9"/>
    </w:pPr>
    <w:rPr>
      <w:lang w:eastAsia="de-DE"/>
    </w:rPr>
  </w:style>
  <w:style w:type="paragraph" w:styleId="Verzeichnis1">
    <w:name w:val="toc 1"/>
    <w:basedOn w:val="Standard"/>
    <w:next w:val="Standard"/>
    <w:autoRedefine/>
    <w:uiPriority w:val="39"/>
    <w:unhideWhenUsed/>
    <w:rsid w:val="00D807CE"/>
    <w:pPr>
      <w:tabs>
        <w:tab w:val="left" w:pos="440"/>
        <w:tab w:val="left" w:pos="1701"/>
        <w:tab w:val="right" w:leader="dot" w:pos="7513"/>
      </w:tabs>
      <w:spacing w:after="100"/>
      <w:ind w:left="1134" w:right="1559"/>
    </w:pPr>
  </w:style>
  <w:style w:type="character" w:styleId="Hyperlink">
    <w:name w:val="Hyperlink"/>
    <w:basedOn w:val="Absatz-Standardschriftart"/>
    <w:uiPriority w:val="99"/>
    <w:unhideWhenUsed/>
    <w:rsid w:val="00D807CE"/>
    <w:rPr>
      <w:color w:val="0563C1" w:themeColor="hyperlink"/>
      <w:u w:val="single"/>
    </w:rPr>
  </w:style>
  <w:style w:type="paragraph" w:styleId="Titel">
    <w:name w:val="Title"/>
    <w:basedOn w:val="Standard"/>
    <w:next w:val="Standard"/>
    <w:link w:val="TitelZchn"/>
    <w:uiPriority w:val="10"/>
    <w:qFormat/>
    <w:rsid w:val="00D80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07CE"/>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D80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07CE"/>
    <w:rPr>
      <w:rFonts w:ascii="Segoe UI Light" w:hAnsi="Segoe UI Light" w:cs="Segoe UI Light"/>
    </w:rPr>
  </w:style>
  <w:style w:type="paragraph" w:styleId="Fuzeile">
    <w:name w:val="footer"/>
    <w:basedOn w:val="Standard"/>
    <w:link w:val="FuzeileZchn"/>
    <w:uiPriority w:val="99"/>
    <w:unhideWhenUsed/>
    <w:rsid w:val="00D80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07CE"/>
    <w:rPr>
      <w:rFonts w:ascii="Segoe UI Light" w:hAnsi="Segoe UI Light" w:cs="Segoe UI Light"/>
    </w:rPr>
  </w:style>
  <w:style w:type="paragraph" w:styleId="StandardWeb">
    <w:name w:val="Normal (Web)"/>
    <w:basedOn w:val="Standard"/>
    <w:uiPriority w:val="99"/>
    <w:semiHidden/>
    <w:unhideWhenUsed/>
    <w:rsid w:val="00783DF2"/>
    <w:pPr>
      <w:spacing w:before="100" w:beforeAutospacing="1" w:after="100" w:afterAutospacing="1" w:line="240" w:lineRule="auto"/>
      <w:ind w:left="0"/>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287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dhelm.schwender@schwender-gmb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4200-73A0-464A-BA6D-0545D932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5749</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Engel</dc:creator>
  <cp:keywords/>
  <dc:description/>
  <cp:lastModifiedBy>Anja Engel</cp:lastModifiedBy>
  <cp:revision>125</cp:revision>
  <cp:lastPrinted>2023-02-28T10:53:00Z</cp:lastPrinted>
  <dcterms:created xsi:type="dcterms:W3CDTF">2023-01-05T18:01:00Z</dcterms:created>
  <dcterms:modified xsi:type="dcterms:W3CDTF">2023-02-28T10:53:00Z</dcterms:modified>
</cp:coreProperties>
</file>